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03C" w:rsidRDefault="0024403C" w:rsidP="0024403C">
      <w:pPr>
        <w:pStyle w:val="ITETexto1"/>
        <w:spacing w:after="3480"/>
      </w:pPr>
    </w:p>
    <w:tbl>
      <w:tblPr>
        <w:tblW w:w="0" w:type="auto"/>
        <w:tblLayout w:type="fixed"/>
        <w:tblLook w:val="01E0" w:firstRow="1" w:lastRow="1" w:firstColumn="1" w:lastColumn="1" w:noHBand="0" w:noVBand="0"/>
      </w:tblPr>
      <w:tblGrid>
        <w:gridCol w:w="9210"/>
      </w:tblGrid>
      <w:tr w:rsidR="0024403C" w:rsidTr="0024403C">
        <w:trPr>
          <w:trHeight w:hRule="exact" w:val="2268"/>
        </w:trPr>
        <w:tc>
          <w:tcPr>
            <w:tcW w:w="9210" w:type="dxa"/>
          </w:tcPr>
          <w:p w:rsidR="0024403C" w:rsidRDefault="0024403C" w:rsidP="0024403C">
            <w:pPr>
              <w:pStyle w:val="ITEDocumentoTitulo"/>
            </w:pPr>
            <w:r>
              <w:rPr>
                <w:rStyle w:val="ITEDocumentoTitulo"/>
              </w:rPr>
              <w:t>ITELAZPIREN KUDEAKETA-PLANA</w:t>
            </w:r>
          </w:p>
          <w:p w:rsidR="0024403C" w:rsidRDefault="0024403C" w:rsidP="0024403C">
            <w:pPr>
              <w:pStyle w:val="ITEDocumentoTitulo"/>
            </w:pPr>
            <w:r>
              <w:rPr>
                <w:rStyle w:val="ITEDocumentoTitulo"/>
              </w:rPr>
              <w:t xml:space="preserve"> 2018</w:t>
            </w:r>
          </w:p>
        </w:tc>
      </w:tr>
      <w:tr w:rsidR="0024403C" w:rsidTr="0024403C">
        <w:trPr>
          <w:trHeight w:hRule="exact" w:val="1701"/>
        </w:trPr>
        <w:tc>
          <w:tcPr>
            <w:tcW w:w="9210" w:type="dxa"/>
          </w:tcPr>
          <w:p w:rsidR="0024403C" w:rsidRDefault="0024403C" w:rsidP="0024403C">
            <w:pPr>
              <w:pStyle w:val="ITEDocumentoSubtitulo"/>
            </w:pPr>
          </w:p>
        </w:tc>
      </w:tr>
    </w:tbl>
    <w:p w:rsidR="0024403C" w:rsidRDefault="0024403C" w:rsidP="0024403C">
      <w:pPr>
        <w:pStyle w:val="ITETexto1"/>
      </w:pPr>
    </w:p>
    <w:p w:rsidR="0024403C" w:rsidRDefault="0024403C" w:rsidP="0024403C">
      <w:pPr>
        <w:pStyle w:val="ITETexto1"/>
        <w:sectPr w:rsidR="0024403C" w:rsidSect="0024403C">
          <w:headerReference w:type="default" r:id="rId7"/>
          <w:footerReference w:type="default" r:id="rId8"/>
          <w:headerReference w:type="first" r:id="rId9"/>
          <w:footerReference w:type="first" r:id="rId10"/>
          <w:pgSz w:w="11906" w:h="16838" w:code="9"/>
          <w:pgMar w:top="1985" w:right="1418" w:bottom="1134" w:left="1418" w:header="680" w:footer="680" w:gutter="0"/>
          <w:cols w:space="708"/>
          <w:titlePg/>
          <w:docGrid w:linePitch="360"/>
        </w:sectPr>
      </w:pPr>
    </w:p>
    <w:p w:rsidR="0024403C" w:rsidRPr="004609BD" w:rsidRDefault="0024403C" w:rsidP="0024403C">
      <w:pPr>
        <w:pStyle w:val="ITETexto1"/>
        <w:pageBreakBefore/>
        <w:pBdr>
          <w:top w:val="single" w:sz="18" w:space="1" w:color="595959"/>
        </w:pBdr>
        <w:spacing w:after="240"/>
        <w:rPr>
          <w:b/>
          <w:caps/>
          <w:sz w:val="22"/>
          <w:szCs w:val="22"/>
        </w:rPr>
      </w:pPr>
      <w:r>
        <w:rPr>
          <w:rStyle w:val="ITETexto1"/>
          <w:b/>
          <w:caps/>
          <w:sz w:val="22"/>
        </w:rPr>
        <w:lastRenderedPageBreak/>
        <w:t>Aurkibidea</w:t>
      </w:r>
    </w:p>
    <w:p w:rsidR="0040697C" w:rsidRDefault="0024403C">
      <w:pPr>
        <w:pStyle w:val="TDC1"/>
        <w:rPr>
          <w:rFonts w:ascii="Calibri" w:hAnsi="Calibri"/>
          <w:b w:val="0"/>
          <w:caps w:val="0"/>
          <w:color w:val="auto"/>
          <w:sz w:val="22"/>
          <w:szCs w:val="22"/>
          <w:lang w:val="es-ES" w:eastAsia="es-ES"/>
        </w:rPr>
      </w:pPr>
      <w:r>
        <w:rPr>
          <w:rStyle w:val="TDC1"/>
          <w:b w:val="0"/>
          <w:caps w:val="0"/>
        </w:rPr>
        <w:fldChar w:fldCharType="begin"/>
      </w:r>
      <w:r>
        <w:rPr>
          <w:rStyle w:val="TDC1"/>
          <w:b w:val="0"/>
          <w:caps w:val="0"/>
        </w:rPr>
        <w:instrText xml:space="preserve"> TOC \o "1-3" \h \z \u </w:instrText>
      </w:r>
      <w:r>
        <w:rPr>
          <w:rStyle w:val="TDC1"/>
          <w:b w:val="0"/>
          <w:caps w:val="0"/>
        </w:rPr>
        <w:fldChar w:fldCharType="separate"/>
      </w:r>
      <w:hyperlink w:anchor="_Toc506196865" w:history="1">
        <w:r w:rsidR="0040697C" w:rsidRPr="008172EC">
          <w:rPr>
            <w:rStyle w:val="Hipervnculo"/>
          </w:rPr>
          <w:t>1.</w:t>
        </w:r>
        <w:r w:rsidR="0040697C">
          <w:rPr>
            <w:rFonts w:ascii="Calibri" w:hAnsi="Calibri"/>
            <w:b w:val="0"/>
            <w:caps w:val="0"/>
            <w:color w:val="auto"/>
            <w:sz w:val="22"/>
            <w:szCs w:val="22"/>
            <w:lang w:val="es-ES" w:eastAsia="es-ES"/>
          </w:rPr>
          <w:tab/>
        </w:r>
        <w:r w:rsidR="0040697C" w:rsidRPr="008172EC">
          <w:rPr>
            <w:rStyle w:val="Hipervnculo"/>
          </w:rPr>
          <w:t>SARRERA</w:t>
        </w:r>
        <w:r w:rsidR="0040697C">
          <w:rPr>
            <w:webHidden/>
          </w:rPr>
          <w:tab/>
        </w:r>
        <w:r w:rsidR="0040697C">
          <w:rPr>
            <w:webHidden/>
          </w:rPr>
          <w:fldChar w:fldCharType="begin"/>
        </w:r>
        <w:r w:rsidR="0040697C">
          <w:rPr>
            <w:webHidden/>
          </w:rPr>
          <w:instrText xml:space="preserve"> PAGEREF _Toc506196865 \h </w:instrText>
        </w:r>
        <w:r w:rsidR="0040697C">
          <w:rPr>
            <w:webHidden/>
          </w:rPr>
        </w:r>
        <w:r w:rsidR="0040697C">
          <w:rPr>
            <w:webHidden/>
          </w:rPr>
          <w:fldChar w:fldCharType="separate"/>
        </w:r>
        <w:r w:rsidR="0040697C">
          <w:rPr>
            <w:webHidden/>
          </w:rPr>
          <w:t>3</w:t>
        </w:r>
        <w:r w:rsidR="0040697C">
          <w:rPr>
            <w:webHidden/>
          </w:rPr>
          <w:fldChar w:fldCharType="end"/>
        </w:r>
      </w:hyperlink>
    </w:p>
    <w:p w:rsidR="0040697C" w:rsidRDefault="0040697C">
      <w:pPr>
        <w:pStyle w:val="TDC1"/>
        <w:rPr>
          <w:rFonts w:ascii="Calibri" w:hAnsi="Calibri"/>
          <w:b w:val="0"/>
          <w:caps w:val="0"/>
          <w:color w:val="auto"/>
          <w:sz w:val="22"/>
          <w:szCs w:val="22"/>
          <w:lang w:val="es-ES" w:eastAsia="es-ES"/>
        </w:rPr>
      </w:pPr>
      <w:hyperlink w:anchor="_Toc506196866" w:history="1">
        <w:r w:rsidRPr="008172EC">
          <w:rPr>
            <w:rStyle w:val="Hipervnculo"/>
          </w:rPr>
          <w:t>2.</w:t>
        </w:r>
        <w:r>
          <w:rPr>
            <w:rFonts w:ascii="Calibri" w:hAnsi="Calibri"/>
            <w:b w:val="0"/>
            <w:caps w:val="0"/>
            <w:color w:val="auto"/>
            <w:sz w:val="22"/>
            <w:szCs w:val="22"/>
            <w:lang w:val="es-ES" w:eastAsia="es-ES"/>
          </w:rPr>
          <w:tab/>
        </w:r>
        <w:r w:rsidRPr="008172EC">
          <w:rPr>
            <w:rStyle w:val="Hipervnculo"/>
          </w:rPr>
          <w:t>ALDERDI OROKORRAK ETA TESTUINGURUA</w:t>
        </w:r>
        <w:r>
          <w:rPr>
            <w:webHidden/>
          </w:rPr>
          <w:tab/>
        </w:r>
        <w:r>
          <w:rPr>
            <w:webHidden/>
          </w:rPr>
          <w:fldChar w:fldCharType="begin"/>
        </w:r>
        <w:r>
          <w:rPr>
            <w:webHidden/>
          </w:rPr>
          <w:instrText xml:space="preserve"> PAGEREF _Toc506196866 \h </w:instrText>
        </w:r>
        <w:r>
          <w:rPr>
            <w:webHidden/>
          </w:rPr>
        </w:r>
        <w:r>
          <w:rPr>
            <w:webHidden/>
          </w:rPr>
          <w:fldChar w:fldCharType="separate"/>
        </w:r>
        <w:r>
          <w:rPr>
            <w:webHidden/>
          </w:rPr>
          <w:t>4</w:t>
        </w:r>
        <w:r>
          <w:rPr>
            <w:webHidden/>
          </w:rPr>
          <w:fldChar w:fldCharType="end"/>
        </w:r>
      </w:hyperlink>
    </w:p>
    <w:p w:rsidR="0040697C" w:rsidRDefault="0040697C">
      <w:pPr>
        <w:pStyle w:val="TDC1"/>
        <w:rPr>
          <w:rFonts w:ascii="Calibri" w:hAnsi="Calibri"/>
          <w:b w:val="0"/>
          <w:caps w:val="0"/>
          <w:color w:val="auto"/>
          <w:sz w:val="22"/>
          <w:szCs w:val="22"/>
          <w:lang w:val="es-ES" w:eastAsia="es-ES"/>
        </w:rPr>
      </w:pPr>
      <w:hyperlink w:anchor="_Toc506196867" w:history="1">
        <w:r w:rsidRPr="008172EC">
          <w:rPr>
            <w:rStyle w:val="Hipervnculo"/>
          </w:rPr>
          <w:t>3.</w:t>
        </w:r>
        <w:r>
          <w:rPr>
            <w:rFonts w:ascii="Calibri" w:hAnsi="Calibri"/>
            <w:b w:val="0"/>
            <w:caps w:val="0"/>
            <w:color w:val="auto"/>
            <w:sz w:val="22"/>
            <w:szCs w:val="22"/>
            <w:lang w:val="es-ES" w:eastAsia="es-ES"/>
          </w:rPr>
          <w:tab/>
        </w:r>
        <w:r w:rsidRPr="008172EC">
          <w:rPr>
            <w:rStyle w:val="Hipervnculo"/>
          </w:rPr>
          <w:t>ESTRATEGIA, KALITATEA ETA BETETZEA</w:t>
        </w:r>
        <w:r>
          <w:rPr>
            <w:webHidden/>
          </w:rPr>
          <w:tab/>
        </w:r>
        <w:r>
          <w:rPr>
            <w:webHidden/>
          </w:rPr>
          <w:fldChar w:fldCharType="begin"/>
        </w:r>
        <w:r>
          <w:rPr>
            <w:webHidden/>
          </w:rPr>
          <w:instrText xml:space="preserve"> PAGEREF _Toc506196867 \h </w:instrText>
        </w:r>
        <w:r>
          <w:rPr>
            <w:webHidden/>
          </w:rPr>
        </w:r>
        <w:r>
          <w:rPr>
            <w:webHidden/>
          </w:rPr>
          <w:fldChar w:fldCharType="separate"/>
        </w:r>
        <w:r>
          <w:rPr>
            <w:webHidden/>
          </w:rPr>
          <w:t>5</w:t>
        </w:r>
        <w:r>
          <w:rPr>
            <w:webHidden/>
          </w:rPr>
          <w:fldChar w:fldCharType="end"/>
        </w:r>
      </w:hyperlink>
    </w:p>
    <w:p w:rsidR="0040697C" w:rsidRDefault="0040697C">
      <w:pPr>
        <w:pStyle w:val="TDC1"/>
        <w:rPr>
          <w:rFonts w:ascii="Calibri" w:hAnsi="Calibri"/>
          <w:b w:val="0"/>
          <w:caps w:val="0"/>
          <w:color w:val="auto"/>
          <w:sz w:val="22"/>
          <w:szCs w:val="22"/>
          <w:lang w:val="es-ES" w:eastAsia="es-ES"/>
        </w:rPr>
      </w:pPr>
      <w:hyperlink w:anchor="_Toc506196868" w:history="1">
        <w:r w:rsidRPr="008172EC">
          <w:rPr>
            <w:rStyle w:val="Hipervnculo"/>
          </w:rPr>
          <w:t>4.</w:t>
        </w:r>
        <w:r>
          <w:rPr>
            <w:rFonts w:ascii="Calibri" w:hAnsi="Calibri"/>
            <w:b w:val="0"/>
            <w:caps w:val="0"/>
            <w:color w:val="auto"/>
            <w:sz w:val="22"/>
            <w:szCs w:val="22"/>
            <w:lang w:val="es-ES" w:eastAsia="es-ES"/>
          </w:rPr>
          <w:tab/>
        </w:r>
        <w:r w:rsidRPr="008172EC">
          <w:rPr>
            <w:rStyle w:val="Hipervnculo"/>
          </w:rPr>
          <w:t>PERTSONEKIKO KONPROMISOA</w:t>
        </w:r>
        <w:r>
          <w:rPr>
            <w:webHidden/>
          </w:rPr>
          <w:tab/>
        </w:r>
        <w:r>
          <w:rPr>
            <w:webHidden/>
          </w:rPr>
          <w:fldChar w:fldCharType="begin"/>
        </w:r>
        <w:r>
          <w:rPr>
            <w:webHidden/>
          </w:rPr>
          <w:instrText xml:space="preserve"> PAGEREF _Toc506196868 \h </w:instrText>
        </w:r>
        <w:r>
          <w:rPr>
            <w:webHidden/>
          </w:rPr>
        </w:r>
        <w:r>
          <w:rPr>
            <w:webHidden/>
          </w:rPr>
          <w:fldChar w:fldCharType="separate"/>
        </w:r>
        <w:r>
          <w:rPr>
            <w:webHidden/>
          </w:rPr>
          <w:t>7</w:t>
        </w:r>
        <w:r>
          <w:rPr>
            <w:webHidden/>
          </w:rPr>
          <w:fldChar w:fldCharType="end"/>
        </w:r>
      </w:hyperlink>
    </w:p>
    <w:p w:rsidR="0040697C" w:rsidRDefault="0040697C">
      <w:pPr>
        <w:pStyle w:val="TDC1"/>
        <w:rPr>
          <w:rFonts w:ascii="Calibri" w:hAnsi="Calibri"/>
          <w:b w:val="0"/>
          <w:caps w:val="0"/>
          <w:color w:val="auto"/>
          <w:sz w:val="22"/>
          <w:szCs w:val="22"/>
          <w:lang w:val="es-ES" w:eastAsia="es-ES"/>
        </w:rPr>
      </w:pPr>
      <w:hyperlink w:anchor="_Toc506196869" w:history="1">
        <w:r w:rsidRPr="008172EC">
          <w:rPr>
            <w:rStyle w:val="Hipervnculo"/>
          </w:rPr>
          <w:t>5.</w:t>
        </w:r>
        <w:r>
          <w:rPr>
            <w:rFonts w:ascii="Calibri" w:hAnsi="Calibri"/>
            <w:b w:val="0"/>
            <w:caps w:val="0"/>
            <w:color w:val="auto"/>
            <w:sz w:val="22"/>
            <w:szCs w:val="22"/>
            <w:lang w:val="es-ES" w:eastAsia="es-ES"/>
          </w:rPr>
          <w:tab/>
        </w:r>
        <w:r w:rsidRPr="008172EC">
          <w:rPr>
            <w:rStyle w:val="Hipervnculo"/>
          </w:rPr>
          <w:t>INGURUMENAREKIKO KONPROMISOA</w:t>
        </w:r>
        <w:r>
          <w:rPr>
            <w:webHidden/>
          </w:rPr>
          <w:tab/>
        </w:r>
        <w:r>
          <w:rPr>
            <w:webHidden/>
          </w:rPr>
          <w:fldChar w:fldCharType="begin"/>
        </w:r>
        <w:r>
          <w:rPr>
            <w:webHidden/>
          </w:rPr>
          <w:instrText xml:space="preserve"> PAGEREF _Toc506196869 \h </w:instrText>
        </w:r>
        <w:r>
          <w:rPr>
            <w:webHidden/>
          </w:rPr>
        </w:r>
        <w:r>
          <w:rPr>
            <w:webHidden/>
          </w:rPr>
          <w:fldChar w:fldCharType="separate"/>
        </w:r>
        <w:r>
          <w:rPr>
            <w:webHidden/>
          </w:rPr>
          <w:t>8</w:t>
        </w:r>
        <w:r>
          <w:rPr>
            <w:webHidden/>
          </w:rPr>
          <w:fldChar w:fldCharType="end"/>
        </w:r>
      </w:hyperlink>
    </w:p>
    <w:p w:rsidR="0040697C" w:rsidRDefault="0040697C">
      <w:pPr>
        <w:pStyle w:val="TDC1"/>
        <w:rPr>
          <w:rFonts w:ascii="Calibri" w:hAnsi="Calibri"/>
          <w:b w:val="0"/>
          <w:caps w:val="0"/>
          <w:color w:val="auto"/>
          <w:sz w:val="22"/>
          <w:szCs w:val="22"/>
          <w:lang w:val="es-ES" w:eastAsia="es-ES"/>
        </w:rPr>
      </w:pPr>
      <w:hyperlink w:anchor="_Toc506196870" w:history="1">
        <w:r w:rsidRPr="008172EC">
          <w:rPr>
            <w:rStyle w:val="Hipervnculo"/>
          </w:rPr>
          <w:t>6.</w:t>
        </w:r>
        <w:r>
          <w:rPr>
            <w:rFonts w:ascii="Calibri" w:hAnsi="Calibri"/>
            <w:b w:val="0"/>
            <w:caps w:val="0"/>
            <w:color w:val="auto"/>
            <w:sz w:val="22"/>
            <w:szCs w:val="22"/>
            <w:lang w:val="es-ES" w:eastAsia="es-ES"/>
          </w:rPr>
          <w:tab/>
        </w:r>
        <w:r w:rsidRPr="008172EC">
          <w:rPr>
            <w:rStyle w:val="Hipervnculo"/>
          </w:rPr>
          <w:t>BROADCAST ZERBITZUAK</w:t>
        </w:r>
        <w:r>
          <w:rPr>
            <w:webHidden/>
          </w:rPr>
          <w:tab/>
        </w:r>
        <w:r>
          <w:rPr>
            <w:webHidden/>
          </w:rPr>
          <w:fldChar w:fldCharType="begin"/>
        </w:r>
        <w:r>
          <w:rPr>
            <w:webHidden/>
          </w:rPr>
          <w:instrText xml:space="preserve"> PAGEREF _Toc506196870 \h </w:instrText>
        </w:r>
        <w:r>
          <w:rPr>
            <w:webHidden/>
          </w:rPr>
        </w:r>
        <w:r>
          <w:rPr>
            <w:webHidden/>
          </w:rPr>
          <w:fldChar w:fldCharType="separate"/>
        </w:r>
        <w:r>
          <w:rPr>
            <w:webHidden/>
          </w:rPr>
          <w:t>9</w:t>
        </w:r>
        <w:r>
          <w:rPr>
            <w:webHidden/>
          </w:rPr>
          <w:fldChar w:fldCharType="end"/>
        </w:r>
      </w:hyperlink>
    </w:p>
    <w:p w:rsidR="0040697C" w:rsidRDefault="0040697C">
      <w:pPr>
        <w:pStyle w:val="TDC1"/>
        <w:rPr>
          <w:rFonts w:ascii="Calibri" w:hAnsi="Calibri"/>
          <w:b w:val="0"/>
          <w:caps w:val="0"/>
          <w:color w:val="auto"/>
          <w:sz w:val="22"/>
          <w:szCs w:val="22"/>
          <w:lang w:val="es-ES" w:eastAsia="es-ES"/>
        </w:rPr>
      </w:pPr>
      <w:hyperlink w:anchor="_Toc506196871" w:history="1">
        <w:r w:rsidRPr="008172EC">
          <w:rPr>
            <w:rStyle w:val="Hipervnculo"/>
          </w:rPr>
          <w:t>7.</w:t>
        </w:r>
        <w:r>
          <w:rPr>
            <w:rFonts w:ascii="Calibri" w:hAnsi="Calibri"/>
            <w:b w:val="0"/>
            <w:caps w:val="0"/>
            <w:color w:val="auto"/>
            <w:sz w:val="22"/>
            <w:szCs w:val="22"/>
            <w:lang w:val="es-ES" w:eastAsia="es-ES"/>
          </w:rPr>
          <w:tab/>
        </w:r>
        <w:r w:rsidRPr="008172EC">
          <w:rPr>
            <w:rStyle w:val="Hipervnculo"/>
          </w:rPr>
          <w:t>TETRA ZERBITZUAK ETA BESTELAKO ZERBITZUAK</w:t>
        </w:r>
        <w:r>
          <w:rPr>
            <w:webHidden/>
          </w:rPr>
          <w:tab/>
        </w:r>
        <w:r>
          <w:rPr>
            <w:webHidden/>
          </w:rPr>
          <w:fldChar w:fldCharType="begin"/>
        </w:r>
        <w:r>
          <w:rPr>
            <w:webHidden/>
          </w:rPr>
          <w:instrText xml:space="preserve"> PAGEREF _Toc506196871 \h </w:instrText>
        </w:r>
        <w:r>
          <w:rPr>
            <w:webHidden/>
          </w:rPr>
        </w:r>
        <w:r>
          <w:rPr>
            <w:webHidden/>
          </w:rPr>
          <w:fldChar w:fldCharType="separate"/>
        </w:r>
        <w:r>
          <w:rPr>
            <w:webHidden/>
          </w:rPr>
          <w:t>10</w:t>
        </w:r>
        <w:r>
          <w:rPr>
            <w:webHidden/>
          </w:rPr>
          <w:fldChar w:fldCharType="end"/>
        </w:r>
      </w:hyperlink>
    </w:p>
    <w:p w:rsidR="0040697C" w:rsidRDefault="0040697C">
      <w:pPr>
        <w:pStyle w:val="TDC1"/>
        <w:rPr>
          <w:rFonts w:ascii="Calibri" w:hAnsi="Calibri"/>
          <w:b w:val="0"/>
          <w:caps w:val="0"/>
          <w:color w:val="auto"/>
          <w:sz w:val="22"/>
          <w:szCs w:val="22"/>
          <w:lang w:val="es-ES" w:eastAsia="es-ES"/>
        </w:rPr>
      </w:pPr>
      <w:hyperlink w:anchor="_Toc506196872" w:history="1">
        <w:r w:rsidRPr="008172EC">
          <w:rPr>
            <w:rStyle w:val="Hipervnculo"/>
          </w:rPr>
          <w:t>8.</w:t>
        </w:r>
        <w:r>
          <w:rPr>
            <w:rFonts w:ascii="Calibri" w:hAnsi="Calibri"/>
            <w:b w:val="0"/>
            <w:caps w:val="0"/>
            <w:color w:val="auto"/>
            <w:sz w:val="22"/>
            <w:szCs w:val="22"/>
            <w:lang w:val="es-ES" w:eastAsia="es-ES"/>
          </w:rPr>
          <w:tab/>
        </w:r>
        <w:r w:rsidRPr="008172EC">
          <w:rPr>
            <w:rStyle w:val="Hipervnculo"/>
          </w:rPr>
          <w:t>AZPIEGITURA FISIKO ETA LOGIKOEN KUDEAKETA</w:t>
        </w:r>
        <w:r>
          <w:rPr>
            <w:webHidden/>
          </w:rPr>
          <w:tab/>
        </w:r>
        <w:r>
          <w:rPr>
            <w:webHidden/>
          </w:rPr>
          <w:fldChar w:fldCharType="begin"/>
        </w:r>
        <w:r>
          <w:rPr>
            <w:webHidden/>
          </w:rPr>
          <w:instrText xml:space="preserve"> PAGEREF _Toc506196872 \h </w:instrText>
        </w:r>
        <w:r>
          <w:rPr>
            <w:webHidden/>
          </w:rPr>
        </w:r>
        <w:r>
          <w:rPr>
            <w:webHidden/>
          </w:rPr>
          <w:fldChar w:fldCharType="separate"/>
        </w:r>
        <w:r>
          <w:rPr>
            <w:webHidden/>
          </w:rPr>
          <w:t>11</w:t>
        </w:r>
        <w:r>
          <w:rPr>
            <w:webHidden/>
          </w:rPr>
          <w:fldChar w:fldCharType="end"/>
        </w:r>
      </w:hyperlink>
    </w:p>
    <w:p w:rsidR="0024403C" w:rsidRPr="004B059B" w:rsidRDefault="0024403C">
      <w:pPr>
        <w:pStyle w:val="TDC1"/>
      </w:pPr>
      <w:r>
        <w:rPr>
          <w:rStyle w:val="TDC1"/>
          <w:b w:val="0"/>
          <w:caps w:val="0"/>
        </w:rPr>
        <w:fldChar w:fldCharType="end"/>
      </w:r>
    </w:p>
    <w:p w:rsidR="0024403C" w:rsidRDefault="0024403C" w:rsidP="0024403C">
      <w:pPr>
        <w:pStyle w:val="ITETitulo1"/>
      </w:pPr>
      <w:bookmarkStart w:id="0" w:name="_Toc505766330"/>
      <w:bookmarkStart w:id="1" w:name="_Toc506196865"/>
      <w:r>
        <w:rPr>
          <w:rStyle w:val="ITETitulo1"/>
        </w:rPr>
        <w:lastRenderedPageBreak/>
        <w:t>SARRERA</w:t>
      </w:r>
      <w:bookmarkEnd w:id="0"/>
      <w:bookmarkEnd w:id="1"/>
    </w:p>
    <w:p w:rsidR="0024403C" w:rsidRDefault="0024403C" w:rsidP="0024403C">
      <w:pPr>
        <w:pStyle w:val="ITETexto1"/>
      </w:pPr>
      <w:r>
        <w:rPr>
          <w:rStyle w:val="ITETexto1"/>
        </w:rPr>
        <w:t>Dokumentu honetan jasotako Urteko Planak antolakuntzaren kudeaketa osatzen duten prozesuen plan desberdinetan 2018ko ekitaldirako aurreikusitako jarduketa nagusien laburpen bat aurkezten du.</w:t>
      </w:r>
    </w:p>
    <w:p w:rsidR="0024403C" w:rsidRDefault="0024403C" w:rsidP="0024403C">
      <w:pPr>
        <w:pStyle w:val="ITETexto1"/>
      </w:pPr>
      <w:r>
        <w:rPr>
          <w:rStyle w:val="ITETexto1"/>
        </w:rPr>
        <w:t>Era berean, adierazi beharra dago plan honek 2017-2020 Plan Estrategikoa hedatzen duela, 2018. urteari dagokionez. Hortaz, aurkezten den plangintza elikatzen duten iturriak, funtsean, plan estrategikoaren zehaztapenek eta gure interes-taldeen edo interesdunen itxaropenek osatzen dituzte; izan ere, horiek erabili dira prozesuen urteko plan desberdinak hornitzeko.</w:t>
      </w:r>
    </w:p>
    <w:p w:rsidR="0024403C" w:rsidRDefault="0024403C" w:rsidP="0024403C">
      <w:pPr>
        <w:pStyle w:val="ITETexto1"/>
      </w:pPr>
      <w:r>
        <w:rPr>
          <w:rStyle w:val="ITETexto1"/>
        </w:rPr>
        <w:t>Hemen jasotako plangintza aldizka berrikusten, eguneratzen eta neurtzen da.</w:t>
      </w:r>
    </w:p>
    <w:p w:rsidR="0024403C" w:rsidRPr="00F41D45" w:rsidRDefault="0024403C" w:rsidP="0024403C">
      <w:pPr>
        <w:pStyle w:val="ITETexto1"/>
        <w:rPr>
          <w:b/>
          <w:color w:val="365F91"/>
        </w:rPr>
      </w:pPr>
      <w:r>
        <w:rPr>
          <w:rStyle w:val="ITETexto1"/>
        </w:rPr>
        <w:t xml:space="preserve">Dokumentu honetan jasotako jarduketekin lotutako magnitude ekonomikoak honako webgunean kontsulta daitezke: </w:t>
      </w:r>
      <w:hyperlink r:id="rId11" w:history="1">
        <w:r>
          <w:rPr>
            <w:rStyle w:val="Hipervnculo"/>
            <w:b/>
          </w:rPr>
          <w:t>EAEko aurrekontu orokorrak</w:t>
        </w:r>
      </w:hyperlink>
    </w:p>
    <w:p w:rsidR="0024403C" w:rsidRDefault="0024403C" w:rsidP="0024403C">
      <w:pPr>
        <w:pStyle w:val="ITETexto1"/>
      </w:pPr>
      <w:r>
        <w:rPr>
          <w:rStyle w:val="ITETexto1"/>
        </w:rPr>
        <w:t>Urteko plangintza hau 2017-2020 Plan Estrategikoaren hedapenean sartzen da, hain zuzen ere, honako koadroan islatzen dena:</w:t>
      </w:r>
    </w:p>
    <w:p w:rsidR="0024403C" w:rsidRPr="00A3306B" w:rsidRDefault="005C561E" w:rsidP="0024403C">
      <w:pPr>
        <w:pStyle w:val="ITETexto1"/>
      </w:pPr>
      <w:r>
        <w:rPr>
          <w:noProof/>
          <w:lang w:val="es-ES" w:eastAsia="es-ES"/>
        </w:rPr>
        <w:drawing>
          <wp:inline distT="0" distB="0" distL="0" distR="0">
            <wp:extent cx="5743575" cy="4057650"/>
            <wp:effectExtent l="0" t="0" r="9525" b="0"/>
            <wp:docPr id="4" name="Imagen 4" descr="I:\02.PROCESOS\PE1_ESTRCAL\03.PLANES Y MEMORIAS\01.PLANES\2018\ROADMAP_2017_2020_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02.PROCESOS\PE1_ESTRCAL\03.PLANES Y MEMORIAS\01.PLANES\2018\ROADMAP_2017_2020_eu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3575" cy="4057650"/>
                    </a:xfrm>
                    <a:prstGeom prst="rect">
                      <a:avLst/>
                    </a:prstGeom>
                    <a:noFill/>
                    <a:ln>
                      <a:noFill/>
                    </a:ln>
                  </pic:spPr>
                </pic:pic>
              </a:graphicData>
            </a:graphic>
          </wp:inline>
        </w:drawing>
      </w:r>
    </w:p>
    <w:p w:rsidR="0024403C" w:rsidRDefault="0024403C" w:rsidP="0024403C">
      <w:pPr>
        <w:pStyle w:val="ITETitulo1"/>
      </w:pPr>
      <w:bookmarkStart w:id="2" w:name="_Toc505766331"/>
      <w:bookmarkStart w:id="3" w:name="_Toc506196866"/>
      <w:r>
        <w:rPr>
          <w:rStyle w:val="ITETitulo1"/>
        </w:rPr>
        <w:lastRenderedPageBreak/>
        <w:t>ALDERDI OROKORRAK ETA TESTUINGURUA</w:t>
      </w:r>
      <w:bookmarkEnd w:id="2"/>
      <w:bookmarkEnd w:id="3"/>
    </w:p>
    <w:p w:rsidR="0024403C" w:rsidRDefault="0024403C" w:rsidP="0024403C">
      <w:pPr>
        <w:pStyle w:val="ITETexto1"/>
      </w:pPr>
      <w:r>
        <w:rPr>
          <w:rStyle w:val="ITETexto1"/>
        </w:rPr>
        <w:t>Gure inguruko testuinguru ekonomiko orokorrak bilakaera positiboa izan du eta horren ondorioak antzeman daitezke, adibidez, bilketaren eremuan diru-sarrerak nabarmen areagotu dira eta, neurri txikiagoan bada ere, gizarte-mailan ere antzeman daitezke, non ziklo ekonomikoaren aldaketaren eragina hurrengo urteetan nabariagoa izatea aurreikusten den. Aipatutako hobekuntzak eragin du diru-sarrera publikoa handiagoa izatea; horri esker, aztertzen ari garen ekitaldian zehar, aurrekontu-mozketen edozein egoera deusezta dezakegu. Hala eta guztiz ere, sozietatearen gastu-aurrekontuak euspen-errealitate bat erakusten du, aurreko ekitaldien ildotik.</w:t>
      </w:r>
    </w:p>
    <w:p w:rsidR="0024403C" w:rsidRDefault="0024403C" w:rsidP="0024403C">
      <w:pPr>
        <w:pStyle w:val="ITETexto1"/>
      </w:pPr>
      <w:r>
        <w:rPr>
          <w:rStyle w:val="ITETexto1"/>
        </w:rPr>
        <w:t>Hala, ITELAZPIren jardueran eragiten duen beste esparru bat juridikoa-arauzkoa da. 2017an, behin betiko eta formalki hartu egin da sub 700 bandaren espektro-erreserba 2030era arte eta horrek egoera segurua bermatzen du epe ertain-luzera. Hortaz, Lurreko Telebista Digitalaren eremuan egin beharreko inbertsioak normaltasunez egin ahalko dira. Horri guztiari esker, bigarren dibidendu digitalari aurre egin diezaiokegu etorkizuna oskarbi dagoelarik. Hala ere, baliteke horren benetako hedapena 2019ra arte ez burutzea.</w:t>
      </w:r>
    </w:p>
    <w:p w:rsidR="0024403C" w:rsidRDefault="0024403C" w:rsidP="0024403C">
      <w:pPr>
        <w:pStyle w:val="ITETexto1"/>
      </w:pPr>
      <w:r>
        <w:rPr>
          <w:rStyle w:val="ITETexto1"/>
        </w:rPr>
        <w:t>Araudiaren atalari dagokionez, aipatu behar da Sektore Publikoko Kontratuen Legea indarrean sartuko dela 2018ko martxoaren 9an; lege horrek, beste alderdi berritzaile batzuen artean, berezko bitarteko pertsonifikatuen arauketa berria jasotzen du. Horrez gain, botere adjudikaziodunen enkarguak horietarantz artikulatzeko araubidea jasotzen du, zuzenean eragiten duena ITELAZPIren jardueraren erdigunean.</w:t>
      </w:r>
    </w:p>
    <w:p w:rsidR="0024403C" w:rsidRDefault="0024403C" w:rsidP="0024403C">
      <w:pPr>
        <w:pStyle w:val="ITETexto1"/>
      </w:pPr>
      <w:r>
        <w:rPr>
          <w:rStyle w:val="ITETexto1"/>
        </w:rPr>
        <w:t>Gure interes-taldeei dagokienez, ez da eman talde horien itxaropenak aldatzen dituen inguruabarrik edo beharrik, bere garaian identifikatutakoekin alderatuta.</w:t>
      </w:r>
    </w:p>
    <w:p w:rsidR="0024403C" w:rsidRDefault="0024403C" w:rsidP="0024403C">
      <w:pPr>
        <w:pStyle w:val="ITETexto1"/>
      </w:pPr>
      <w:r>
        <w:rPr>
          <w:rStyle w:val="ITETexto1"/>
        </w:rPr>
        <w:t>Barne-inguruari dagokionez, ekitaldiaren hasierarekin bat eginez, aldaketa bat egon da zuzendaritza nagusian eta horrek, hala badagokio, enpresaren antolakuntza-egituran eragin lezake.</w:t>
      </w:r>
    </w:p>
    <w:p w:rsidR="0024403C" w:rsidRDefault="0024403C" w:rsidP="0024403C">
      <w:pPr>
        <w:pStyle w:val="ITETexto1"/>
      </w:pPr>
    </w:p>
    <w:p w:rsidR="0024403C" w:rsidRDefault="0024403C" w:rsidP="0024403C">
      <w:pPr>
        <w:pStyle w:val="ITETexto1"/>
      </w:pPr>
    </w:p>
    <w:p w:rsidR="0024403C" w:rsidRPr="00EF1A35" w:rsidRDefault="0024403C" w:rsidP="0024403C">
      <w:pPr>
        <w:keepNext/>
        <w:keepLines/>
        <w:pageBreakBefore/>
        <w:numPr>
          <w:ilvl w:val="0"/>
          <w:numId w:val="3"/>
        </w:numPr>
        <w:pBdr>
          <w:top w:val="single" w:sz="18" w:space="2" w:color="595959"/>
        </w:pBdr>
        <w:spacing w:before="240" w:after="240"/>
        <w:jc w:val="both"/>
        <w:outlineLvl w:val="0"/>
        <w:rPr>
          <w:rFonts w:cs="Times New Roman"/>
          <w:b/>
          <w:caps/>
          <w:sz w:val="22"/>
          <w:szCs w:val="28"/>
        </w:rPr>
      </w:pPr>
      <w:bookmarkStart w:id="4" w:name="_Toc444083063"/>
      <w:bookmarkStart w:id="5" w:name="_Toc505766332"/>
      <w:bookmarkStart w:id="6" w:name="_Toc506196867"/>
      <w:r>
        <w:rPr>
          <w:rStyle w:val="Normal"/>
          <w:b/>
          <w:caps/>
          <w:sz w:val="22"/>
        </w:rPr>
        <w:lastRenderedPageBreak/>
        <w:t>ESTRATEGIA, KALITATEA ETA BETETZEA</w:t>
      </w:r>
      <w:bookmarkEnd w:id="6"/>
      <w:r>
        <w:rPr>
          <w:rStyle w:val="Normal"/>
          <w:b/>
          <w:caps/>
          <w:sz w:val="22"/>
        </w:rPr>
        <w:t xml:space="preserve"> </w:t>
      </w:r>
      <w:bookmarkEnd w:id="4"/>
      <w:bookmarkEnd w:id="5"/>
    </w:p>
    <w:p w:rsidR="0024403C" w:rsidRDefault="0024403C" w:rsidP="0024403C">
      <w:pPr>
        <w:pStyle w:val="ITETexto1"/>
      </w:pPr>
      <w:r>
        <w:rPr>
          <w:rStyle w:val="ITETexto1"/>
        </w:rPr>
        <w:t>Eremu honetan, bi dira sozietatearen lanaren erdigune izan behar diren alderdirik nabarmenenak: batetik, kudeaketa-kalitateko sistemen mantentzea eta garapena, etengabeko hobekuntzaren printzipioaren gauzatzean sakonduz eta, bestetik, Plan Estrategikoaren garapen zuzena bermatzea, berrikuspen jarraituaren bidez eta 2018ko Urteko Planera irauliz.</w:t>
      </w:r>
    </w:p>
    <w:p w:rsidR="0024403C" w:rsidRDefault="0024403C" w:rsidP="0024403C">
      <w:pPr>
        <w:pStyle w:val="ITETexto1"/>
      </w:pPr>
      <w:r>
        <w:rPr>
          <w:rStyle w:val="ITETexto1"/>
        </w:rPr>
        <w:t>Kudeaketaren kalitateari dagokionez, ISO 9001:2015 ziurtapena berritzeaz gain, sistemaren berrikuspenari egingo diogu aurre, zehazki, horren irismena zerbitzuen diseinura hedatzeko aukera aztertuko dugu.</w:t>
      </w:r>
    </w:p>
    <w:p w:rsidR="0024403C" w:rsidRDefault="0024403C" w:rsidP="0024403C">
      <w:pPr>
        <w:pStyle w:val="ITETexto1"/>
      </w:pPr>
      <w:r>
        <w:rPr>
          <w:rStyle w:val="ITETexto1"/>
        </w:rPr>
        <w:t>Betetze penalari dagokionean, sistemaren doikuntza batzuk egitea pentsatu dugu, Kode Etiko berria ezartzea eta, zalantzarik gabe, 2017an lortutako UNE 19601 ziurtapena berritzea.</w:t>
      </w:r>
    </w:p>
    <w:p w:rsidR="0024403C" w:rsidRPr="00282F4D" w:rsidRDefault="0024403C" w:rsidP="0024403C">
      <w:pPr>
        <w:pStyle w:val="ITETexto1"/>
      </w:pPr>
      <w:r>
        <w:rPr>
          <w:rStyle w:val="ITETexto1"/>
        </w:rPr>
        <w:t>2017an, jarduera-memoriak idazteko kontratua esleitu zen, hurrengo urteetan zentro-sarearen egoera legeztatze aldera. 2018an, 50 legeztapen inguru izapidetuko dira.</w:t>
      </w:r>
    </w:p>
    <w:p w:rsidR="0024403C" w:rsidRPr="00282F4D" w:rsidRDefault="0024403C" w:rsidP="0024403C">
      <w:pPr>
        <w:pStyle w:val="ITETexto1"/>
      </w:pPr>
      <w:r>
        <w:rPr>
          <w:rStyle w:val="ITETexto1"/>
        </w:rPr>
        <w:t>Paraleloki, hirigintza-erregularizazioko prozesu bat hasi zen eta, 2018an, horren jarduketa dagokion dokumentazioa aurkeztean oinarrituko da, hain zuzen ere, planteamenduaren izapidetzea alegazioak edo iradokizunak onartzeko egoeran dagoen udalerrietan.</w:t>
      </w:r>
    </w:p>
    <w:p w:rsidR="0024403C" w:rsidRPr="00282F4D" w:rsidRDefault="0024403C" w:rsidP="0024403C">
      <w:pPr>
        <w:pStyle w:val="ITETexto1"/>
      </w:pPr>
      <w:r>
        <w:rPr>
          <w:rStyle w:val="ITETexto1"/>
        </w:rPr>
        <w:t>2018. urtean, arriskuen kudeaketarekin jarraituko da, hain zuzen ere, aurreko ekitaldietan ezarritako eta garatutako dinamika bera jarraituz. Zehazki, nabarmendu behar da, urte honetatik aurrera, zentroen kontingentzia-planak egiten hasiko garela; horiei esker, balizko arrisku/kalte katastrofikoak aurrera ditzakegu eta, ahal den neurrian, zerbitzuaren betetzea behar bezala mantentzen dugula bermatu.</w:t>
      </w:r>
    </w:p>
    <w:p w:rsidR="0024403C" w:rsidRDefault="0024403C" w:rsidP="0024403C">
      <w:pPr>
        <w:pStyle w:val="ITETexto1"/>
      </w:pPr>
      <w:r>
        <w:rPr>
          <w:rStyle w:val="ITETexto1"/>
        </w:rPr>
        <w:t>Gure gizarte-konpromisoa are gehiago finkatze aldera, sozietatearen helburua da Nazio Batuen Munduko Itunarekin bat egitea; izan ere, horrek garapen handiagoa eragin behar du gizarte-izaerako irizpideen aplikazioan, batez ere kontratazioaren alorrean. Horrez gain, gobernu korporatiboko jardunbideak finkatzearen esparruan, horiek garatuko dira, hain zuzen ere, 2009an Gobernu Kontseilutik ateratako jarraibideen ildotik.</w:t>
      </w:r>
    </w:p>
    <w:p w:rsidR="0024403C" w:rsidRDefault="0024403C" w:rsidP="0024403C">
      <w:pPr>
        <w:pStyle w:val="ITETexto1"/>
      </w:pPr>
      <w:r>
        <w:rPr>
          <w:rStyle w:val="ITETexto1"/>
        </w:rPr>
        <w:t>Era berean, arlo horren eremuan, identifikatutako berrikuntza-proiektuen segimendua egiten da.</w:t>
      </w:r>
    </w:p>
    <w:p w:rsidR="0024403C" w:rsidRDefault="0024403C" w:rsidP="0024403C">
      <w:pPr>
        <w:pStyle w:val="ITETexto1"/>
      </w:pPr>
      <w:r>
        <w:rPr>
          <w:rStyle w:val="ITETexto1"/>
        </w:rPr>
        <w:t>Gardentasunari erreparatuz, gaur egun ezarritako gardentasun-atariaren edukia mantendu behar da, erkidegoko legea onestearen zain gaudelarik. Izan ere, lege horrek gaur egun publizitate aktiboaren bidez jakinarazi daitezkeen edukiak alda ditzake.</w:t>
      </w:r>
    </w:p>
    <w:p w:rsidR="0024403C" w:rsidRDefault="0024403C" w:rsidP="0024403C">
      <w:pPr>
        <w:pStyle w:val="ITETexto1"/>
      </w:pPr>
      <w:r>
        <w:rPr>
          <w:rStyle w:val="ITETexto1"/>
        </w:rPr>
        <w:t>Gainera, atal honetan, komeni da Bikain Zilarra ziurtapena lortzeko hartutako konpromiso estrategikoa sartzea; hori betetzeko, 2018an zenbait jarduketa burutu beharko dira, hain zuzen, 2019an lortu behar den helburu horretarantz aurrerapausoak emate aldera.</w:t>
      </w:r>
    </w:p>
    <w:p w:rsidR="0024403C" w:rsidRDefault="0024403C">
      <w:pPr>
        <w:rPr>
          <w:rFonts w:cs="Times New Roman"/>
        </w:rPr>
      </w:pPr>
      <w:bookmarkStart w:id="7" w:name="_GoBack"/>
      <w:bookmarkEnd w:id="7"/>
      <w:r>
        <w:br w:type="page"/>
      </w:r>
    </w:p>
    <w:p w:rsidR="0024403C" w:rsidRDefault="0024403C" w:rsidP="0024403C">
      <w:pPr>
        <w:pStyle w:val="ITETexto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24403C" w:rsidTr="0024403C">
        <w:tc>
          <w:tcPr>
            <w:tcW w:w="9210" w:type="dxa"/>
          </w:tcPr>
          <w:p w:rsidR="0024403C" w:rsidRDefault="0024403C" w:rsidP="0024403C">
            <w:pPr>
              <w:pStyle w:val="ITETexto1"/>
            </w:pPr>
            <w:r>
              <w:rPr>
                <w:rStyle w:val="ITETexto1"/>
              </w:rPr>
              <w:t>2018rako helburu nagusiak:</w:t>
            </w:r>
          </w:p>
          <w:p w:rsidR="0024403C" w:rsidRDefault="0024403C" w:rsidP="0024403C">
            <w:pPr>
              <w:pStyle w:val="ITETexto1"/>
              <w:numPr>
                <w:ilvl w:val="0"/>
                <w:numId w:val="39"/>
              </w:numPr>
            </w:pPr>
            <w:r>
              <w:rPr>
                <w:rStyle w:val="ITETexto1"/>
              </w:rPr>
              <w:t>2017-2020 Plan Estrategikoa berrikustea eta horren segimendua egitea</w:t>
            </w:r>
          </w:p>
          <w:p w:rsidR="0024403C" w:rsidRDefault="0024403C" w:rsidP="0024403C">
            <w:pPr>
              <w:pStyle w:val="ITETexto1"/>
              <w:numPr>
                <w:ilvl w:val="0"/>
                <w:numId w:val="39"/>
              </w:numPr>
            </w:pPr>
            <w:r>
              <w:rPr>
                <w:rStyle w:val="ITETexto1"/>
              </w:rPr>
              <w:t>Kalitate-sistemaren berrikuspena (zerbitzuen diseinua barne)</w:t>
            </w:r>
          </w:p>
          <w:p w:rsidR="0024403C" w:rsidRDefault="0024403C" w:rsidP="0024403C">
            <w:pPr>
              <w:pStyle w:val="ITETexto1"/>
              <w:numPr>
                <w:ilvl w:val="0"/>
                <w:numId w:val="39"/>
              </w:numPr>
            </w:pPr>
            <w:r>
              <w:rPr>
                <w:rStyle w:val="ITETexto1"/>
              </w:rPr>
              <w:t>Gobernu korporatiboaren garapena</w:t>
            </w:r>
          </w:p>
          <w:p w:rsidR="0024403C" w:rsidRDefault="0024403C" w:rsidP="0024403C">
            <w:pPr>
              <w:pStyle w:val="ITETexto1"/>
              <w:numPr>
                <w:ilvl w:val="0"/>
                <w:numId w:val="39"/>
              </w:numPr>
            </w:pPr>
            <w:r>
              <w:rPr>
                <w:rStyle w:val="ITETexto1"/>
              </w:rPr>
              <w:t>Munduko Itunarekin bat egitea</w:t>
            </w:r>
          </w:p>
          <w:p w:rsidR="0024403C" w:rsidRDefault="0024403C" w:rsidP="0024403C">
            <w:pPr>
              <w:pStyle w:val="ITETexto1"/>
              <w:numPr>
                <w:ilvl w:val="0"/>
                <w:numId w:val="39"/>
              </w:numPr>
            </w:pPr>
            <w:r>
              <w:rPr>
                <w:rStyle w:val="ITETexto1"/>
              </w:rPr>
              <w:t>ISO 9001:2015 ziurtapena berritzea</w:t>
            </w:r>
          </w:p>
          <w:p w:rsidR="0024403C" w:rsidRDefault="0024403C" w:rsidP="0024403C">
            <w:pPr>
              <w:pStyle w:val="ITETexto1"/>
              <w:numPr>
                <w:ilvl w:val="0"/>
                <w:numId w:val="39"/>
              </w:numPr>
            </w:pPr>
            <w:r>
              <w:rPr>
                <w:rStyle w:val="ITETexto1"/>
              </w:rPr>
              <w:t>Arrisku Penalen Kudeaketa-sistemaren ziurtapena berritzea (UNE 19601:2017)</w:t>
            </w:r>
          </w:p>
          <w:p w:rsidR="0024403C" w:rsidRDefault="0024403C" w:rsidP="0024403C">
            <w:pPr>
              <w:pStyle w:val="ITETexto1"/>
              <w:numPr>
                <w:ilvl w:val="0"/>
                <w:numId w:val="39"/>
              </w:numPr>
            </w:pPr>
            <w:r>
              <w:rPr>
                <w:rStyle w:val="ITETexto1"/>
              </w:rPr>
              <w:t>Zentroen jarduera legeztatzea</w:t>
            </w:r>
          </w:p>
        </w:tc>
      </w:tr>
    </w:tbl>
    <w:p w:rsidR="0024403C" w:rsidRDefault="0024403C" w:rsidP="0024403C">
      <w:pPr>
        <w:pStyle w:val="ITETexto1"/>
      </w:pPr>
    </w:p>
    <w:p w:rsidR="0024403C" w:rsidRPr="004B2374" w:rsidRDefault="0024403C" w:rsidP="0024403C">
      <w:pPr>
        <w:keepNext/>
        <w:keepLines/>
        <w:pageBreakBefore/>
        <w:numPr>
          <w:ilvl w:val="0"/>
          <w:numId w:val="3"/>
        </w:numPr>
        <w:pBdr>
          <w:top w:val="single" w:sz="18" w:space="2" w:color="595959"/>
        </w:pBdr>
        <w:spacing w:before="240" w:after="240"/>
        <w:jc w:val="both"/>
        <w:outlineLvl w:val="0"/>
        <w:rPr>
          <w:rFonts w:cs="Times New Roman"/>
          <w:b/>
          <w:caps/>
          <w:sz w:val="22"/>
          <w:szCs w:val="28"/>
        </w:rPr>
      </w:pPr>
      <w:bookmarkStart w:id="8" w:name="_Toc444083064"/>
      <w:bookmarkStart w:id="9" w:name="_Toc505766333"/>
      <w:bookmarkStart w:id="10" w:name="_Toc506196868"/>
      <w:r>
        <w:rPr>
          <w:rStyle w:val="Normal"/>
          <w:b/>
          <w:caps/>
          <w:sz w:val="22"/>
        </w:rPr>
        <w:lastRenderedPageBreak/>
        <w:t>PERTSONEKIKO KONPROMISOA</w:t>
      </w:r>
      <w:bookmarkEnd w:id="8"/>
      <w:bookmarkEnd w:id="9"/>
      <w:bookmarkEnd w:id="10"/>
    </w:p>
    <w:p w:rsidR="0024403C" w:rsidRDefault="0024403C" w:rsidP="0024403C">
      <w:pPr>
        <w:pStyle w:val="ITETexto1"/>
      </w:pPr>
      <w:r>
        <w:rPr>
          <w:rStyle w:val="ITETexto1"/>
        </w:rPr>
        <w:t>ITELAZPIren antolakuntzan eta jardueran, pertsonak dira erdigunea eta antolakuntzak arreta berezia ematen die pertsonei. Horrela, lau alderdik bereizten dute arreta hori:</w:t>
      </w:r>
    </w:p>
    <w:p w:rsidR="0024403C" w:rsidRDefault="0024403C" w:rsidP="0024403C">
      <w:pPr>
        <w:pStyle w:val="ITETexto1"/>
        <w:numPr>
          <w:ilvl w:val="0"/>
          <w:numId w:val="39"/>
        </w:numPr>
      </w:pPr>
      <w:r>
        <w:rPr>
          <w:rStyle w:val="ITETexto1"/>
        </w:rPr>
        <w:t>Prestakuntza-politika: urteko prestakuntza-plana zehaztea eta egikaritzea, kasu bakoitzean zehaztutako eskumenen ondoriozko errekerimenduak abiapuntutzat hartuz.</w:t>
      </w:r>
    </w:p>
    <w:p w:rsidR="0024403C" w:rsidRDefault="0024403C" w:rsidP="0024403C">
      <w:pPr>
        <w:pStyle w:val="ITETexto1"/>
        <w:numPr>
          <w:ilvl w:val="0"/>
          <w:numId w:val="39"/>
        </w:numPr>
      </w:pPr>
      <w:r>
        <w:rPr>
          <w:rStyle w:val="ITETexto1"/>
        </w:rPr>
        <w:t>Segurtasun eta Lan-osasuneko Politika: hori da antolakuntzaren erronka nagusietako bat, hedatutako jarduera eta hori burutzen den ingurunea aintzat hartuta. Gai horretan, enpresak plan espezifiko bat hornitu ohi dio bere buruari; 2018ko ekitaldira begira, planaren ahalegin gehienak jartzen dira zentroen ikuskapenetan eta berrebaluazioetan. Hala, bereziki nabarmendu behar da gure zentro-sarean hedatutako kontratetara zuzendutako komunikazioa eta prestakuntza, baita emisio irrati-elektrikoen kontrolen egikaritzapena ere. Sistema ziurtatu bat denez, 2018an, horren auditoretza egingo da, hain zuzen ere, hori berritzeko. Aldi berean, ziurtapen-esparru berriranzko migrazioa abiaraziko da.</w:t>
      </w:r>
    </w:p>
    <w:p w:rsidR="0024403C" w:rsidRPr="00261604" w:rsidRDefault="0024403C" w:rsidP="0024403C">
      <w:pPr>
        <w:pStyle w:val="ITETexto1"/>
        <w:numPr>
          <w:ilvl w:val="0"/>
          <w:numId w:val="39"/>
        </w:numPr>
      </w:pPr>
      <w:r>
        <w:rPr>
          <w:rStyle w:val="ITETexto1"/>
        </w:rPr>
        <w:t>Berdintasun-politika: politika horiek ere garatzen dira plan espezifiko baten bidez, zehazki, sentsibilizazioko eta hizkuntzaren erabileraren kontroleko jarduketetan oinarritzen dena, besteak beste. Halaber, 2018an kontratazio-pleguetan gehitzeko tipo klausulak ezarriko dira. Era berean, indarrekoa amaitzean, berdintasun-plan berri bat egingo da eta zenbait jarduketa burutuko dira, emakumearen prestakuntza eta aitorpen profesionala sustatzeko eremu teknologikoan.</w:t>
      </w:r>
    </w:p>
    <w:p w:rsidR="0024403C" w:rsidRDefault="0024403C" w:rsidP="0024403C">
      <w:pPr>
        <w:pStyle w:val="ITETexto1"/>
        <w:numPr>
          <w:ilvl w:val="0"/>
          <w:numId w:val="39"/>
        </w:numPr>
      </w:pPr>
      <w:r>
        <w:rPr>
          <w:rStyle w:val="ITETexto1"/>
        </w:rPr>
        <w:t>Parte-hartze eta aitorpen politikak: azpimarratzea, egin ohi den bezala, parte hartzeko barneko foruak ezarri behar direla enpresaren jarduketa-ildo nagusien diseinuan eta ezarpenean eta hori eremu guztietan, baita aitorpen-sistemak mantendu ere.</w:t>
      </w:r>
    </w:p>
    <w:p w:rsidR="0024403C" w:rsidRDefault="0024403C" w:rsidP="0024403C">
      <w:pPr>
        <w:pStyle w:val="ITETexto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24403C" w:rsidTr="0024403C">
        <w:tc>
          <w:tcPr>
            <w:tcW w:w="9210" w:type="dxa"/>
          </w:tcPr>
          <w:p w:rsidR="0024403C" w:rsidRDefault="0024403C" w:rsidP="0024403C">
            <w:pPr>
              <w:pStyle w:val="ITETexto1"/>
            </w:pPr>
            <w:r>
              <w:rPr>
                <w:rStyle w:val="ITETexto1"/>
              </w:rPr>
              <w:t>2018rako helburu nagusiak:</w:t>
            </w:r>
          </w:p>
          <w:p w:rsidR="0024403C" w:rsidRDefault="0024403C" w:rsidP="0024403C">
            <w:pPr>
              <w:pStyle w:val="ITETexto1"/>
              <w:numPr>
                <w:ilvl w:val="0"/>
                <w:numId w:val="39"/>
              </w:numPr>
            </w:pPr>
            <w:r>
              <w:rPr>
                <w:rStyle w:val="ITETexto1"/>
              </w:rPr>
              <w:t>Urteko prestakuntza-plana egitea eta horren segimendua egitea</w:t>
            </w:r>
          </w:p>
          <w:p w:rsidR="0024403C" w:rsidRDefault="0024403C" w:rsidP="0024403C">
            <w:pPr>
              <w:pStyle w:val="ITETexto1"/>
              <w:numPr>
                <w:ilvl w:val="0"/>
                <w:numId w:val="39"/>
              </w:numPr>
            </w:pPr>
            <w:r>
              <w:rPr>
                <w:rStyle w:val="ITETexto1"/>
              </w:rPr>
              <w:t>SSL urteko plana garatzea eta egikaritzea</w:t>
            </w:r>
          </w:p>
          <w:p w:rsidR="0024403C" w:rsidRDefault="0024403C" w:rsidP="0024403C">
            <w:pPr>
              <w:pStyle w:val="ITETexto1"/>
              <w:numPr>
                <w:ilvl w:val="0"/>
                <w:numId w:val="39"/>
              </w:numPr>
            </w:pPr>
            <w:r>
              <w:rPr>
                <w:rStyle w:val="ITETexto1"/>
              </w:rPr>
              <w:t>OHSAS 18001 ziurtapena berritzea</w:t>
            </w:r>
          </w:p>
          <w:p w:rsidR="0024403C" w:rsidRDefault="0024403C" w:rsidP="0024403C">
            <w:pPr>
              <w:pStyle w:val="ITETexto1"/>
              <w:numPr>
                <w:ilvl w:val="0"/>
                <w:numId w:val="39"/>
              </w:numPr>
            </w:pPr>
            <w:r>
              <w:rPr>
                <w:rStyle w:val="ITETexto1"/>
              </w:rPr>
              <w:t>Genero-berdintasuneko tipo klausulak ezartzea kontratuetan.</w:t>
            </w:r>
          </w:p>
          <w:p w:rsidR="0024403C" w:rsidRDefault="0024403C" w:rsidP="0024403C">
            <w:pPr>
              <w:pStyle w:val="ITETexto1"/>
              <w:numPr>
                <w:ilvl w:val="0"/>
                <w:numId w:val="39"/>
              </w:numPr>
            </w:pPr>
            <w:r>
              <w:rPr>
                <w:rStyle w:val="ITETexto1"/>
              </w:rPr>
              <w:t>Berdintasun-plan berria egitea</w:t>
            </w:r>
          </w:p>
          <w:p w:rsidR="0024403C" w:rsidRDefault="0024403C" w:rsidP="0024403C">
            <w:pPr>
              <w:pStyle w:val="ITETexto1"/>
              <w:numPr>
                <w:ilvl w:val="0"/>
                <w:numId w:val="39"/>
              </w:numPr>
            </w:pPr>
            <w:r>
              <w:rPr>
                <w:rStyle w:val="ITETexto1"/>
              </w:rPr>
              <w:t>Emakumearen prestakuntza sustatzea eremu teknologikoan, baita emakumearen aitorpen profesionala ere.</w:t>
            </w:r>
          </w:p>
        </w:tc>
      </w:tr>
    </w:tbl>
    <w:p w:rsidR="0024403C" w:rsidRPr="00720FC7" w:rsidRDefault="0024403C" w:rsidP="0024403C">
      <w:pPr>
        <w:keepNext/>
        <w:keepLines/>
        <w:pageBreakBefore/>
        <w:numPr>
          <w:ilvl w:val="0"/>
          <w:numId w:val="3"/>
        </w:numPr>
        <w:pBdr>
          <w:top w:val="single" w:sz="18" w:space="2" w:color="595959"/>
        </w:pBdr>
        <w:spacing w:before="240" w:after="240"/>
        <w:jc w:val="both"/>
        <w:outlineLvl w:val="0"/>
        <w:rPr>
          <w:rFonts w:cs="Times New Roman"/>
          <w:b/>
          <w:caps/>
          <w:sz w:val="22"/>
          <w:szCs w:val="28"/>
        </w:rPr>
      </w:pPr>
      <w:bookmarkStart w:id="11" w:name="_Toc444083065"/>
      <w:bookmarkStart w:id="12" w:name="_Toc505766334"/>
      <w:bookmarkStart w:id="13" w:name="_Toc506196869"/>
      <w:r>
        <w:rPr>
          <w:rStyle w:val="Normal"/>
          <w:b/>
          <w:caps/>
          <w:sz w:val="22"/>
        </w:rPr>
        <w:lastRenderedPageBreak/>
        <w:t>INGURUMENAREKIKO KONPROMISOA</w:t>
      </w:r>
      <w:bookmarkEnd w:id="11"/>
      <w:bookmarkEnd w:id="12"/>
      <w:bookmarkEnd w:id="13"/>
    </w:p>
    <w:p w:rsidR="0024403C" w:rsidRDefault="0024403C" w:rsidP="0024403C">
      <w:pPr>
        <w:pStyle w:val="ITETexto1"/>
      </w:pPr>
      <w:r>
        <w:rPr>
          <w:rStyle w:val="ITETexto1"/>
        </w:rPr>
        <w:t>Ingurumen-jarduketak ohiko sistematikaren barruan sartzen dira, hain zuzen ere, gure jarduerak eragiten dituen kentzeak ingurunera itzultzeko printzipio proportzionalean oinarrituta dagoena.</w:t>
      </w:r>
    </w:p>
    <w:p w:rsidR="0024403C" w:rsidRDefault="0024403C" w:rsidP="0024403C">
      <w:pPr>
        <w:pStyle w:val="ITETexto1"/>
      </w:pPr>
      <w:r>
        <w:rPr>
          <w:rStyle w:val="ITETexto1"/>
        </w:rPr>
        <w:t xml:space="preserve">Horrela, </w:t>
      </w:r>
      <w:r>
        <w:rPr>
          <w:rStyle w:val="ITETexto1"/>
          <w:rFonts w:cs="Tahoma"/>
          <w:cs/>
        </w:rPr>
        <w:t>“</w:t>
      </w:r>
      <w:r>
        <w:rPr>
          <w:rStyle w:val="ITETexto1"/>
        </w:rPr>
        <w:t>Zuhaitz Eguna</w:t>
      </w:r>
      <w:r>
        <w:rPr>
          <w:rStyle w:val="ITETexto1"/>
          <w:rFonts w:cs="Tahoma"/>
          <w:cs/>
        </w:rPr>
        <w:t xml:space="preserve">” </w:t>
      </w:r>
      <w:r>
        <w:rPr>
          <w:rStyle w:val="ITETexto1"/>
        </w:rPr>
        <w:t>ekitaldietako sentsibilizazioko eta zuhaitzak berriz landatzeko ekintzak burutuko dira; ekitaldi horiek ikastetxeetan garatzen dira.</w:t>
      </w:r>
    </w:p>
    <w:p w:rsidR="0024403C" w:rsidRDefault="0024403C" w:rsidP="0024403C">
      <w:pPr>
        <w:pStyle w:val="ITETexto1"/>
      </w:pPr>
      <w:r>
        <w:rPr>
          <w:rStyle w:val="ITETexto1"/>
        </w:rPr>
        <w:t xml:space="preserve">Bestalde, kontratazio-pleguei ingurumen-izaera esleitzeko prozesua mantenduko da, hain zuzen ere, ITELAZPI sortu zenetik kide den STOP CO2 ekimenaren esparruan. Horrez gain, 2018ko ekitaldian, Eusko Jaurlaritzak sustatutako 2020rako Euskadiko Erosketa eta Kontratazio Publiko Berdearen Programarako atxikipena formalizatuko da. </w:t>
      </w:r>
    </w:p>
    <w:p w:rsidR="0024403C" w:rsidRDefault="0024403C" w:rsidP="0024403C">
      <w:pPr>
        <w:pStyle w:val="ITETexto1"/>
      </w:pPr>
      <w:r>
        <w:rPr>
          <w:rStyle w:val="ITETexto1"/>
        </w:rPr>
        <w:t>ITELAZPIren ingurumen-ekintzako sistemaren gainean, EMAS Araudiaren ziurtapena egiten da eta, hori mantentzeko, sistemaren urteko auditoretza egin beharra dago.</w:t>
      </w:r>
    </w:p>
    <w:p w:rsidR="0024403C" w:rsidRDefault="0024403C" w:rsidP="0024403C">
      <w:pPr>
        <w:pStyle w:val="ITETexto1"/>
      </w:pPr>
      <w:r>
        <w:rPr>
          <w:rStyle w:val="ITETexto1"/>
        </w:rPr>
        <w:t>Azkenik, eta indarreko plan estrategikoaren esparruan, xedea da baterako lankidetzako jarduketa-esparruak definitzea beste administrazio publiko batzuekin, ingurune naturala defendatzeko eta garatzeko ekintzak hedatze aldera.</w:t>
      </w:r>
    </w:p>
    <w:p w:rsidR="0024403C" w:rsidRDefault="0024403C" w:rsidP="0024403C">
      <w:pPr>
        <w:pStyle w:val="ITETexto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24403C" w:rsidTr="0024403C">
        <w:tc>
          <w:tcPr>
            <w:tcW w:w="9210" w:type="dxa"/>
          </w:tcPr>
          <w:p w:rsidR="0024403C" w:rsidRDefault="0024403C" w:rsidP="0024403C">
            <w:pPr>
              <w:pStyle w:val="ITETexto1"/>
            </w:pPr>
            <w:r>
              <w:rPr>
                <w:rStyle w:val="ITETexto1"/>
              </w:rPr>
              <w:t>2018rako helburu nagusiak:</w:t>
            </w:r>
          </w:p>
          <w:p w:rsidR="0024403C" w:rsidRDefault="0024403C" w:rsidP="0024403C">
            <w:pPr>
              <w:pStyle w:val="ITETexto1"/>
              <w:numPr>
                <w:ilvl w:val="0"/>
                <w:numId w:val="39"/>
              </w:numPr>
            </w:pPr>
            <w:r>
              <w:rPr>
                <w:rStyle w:val="ITETexto1"/>
              </w:rPr>
              <w:t>EMAS ziurtapena berritzea</w:t>
            </w:r>
          </w:p>
          <w:p w:rsidR="0024403C" w:rsidRDefault="0024403C" w:rsidP="0024403C">
            <w:pPr>
              <w:pStyle w:val="ITETexto1"/>
              <w:numPr>
                <w:ilvl w:val="0"/>
                <w:numId w:val="39"/>
              </w:numPr>
            </w:pPr>
            <w:r>
              <w:rPr>
                <w:rStyle w:val="ITETexto1"/>
              </w:rPr>
              <w:t>"Zuhaitz Eguna" ekitaldiak egitea</w:t>
            </w:r>
          </w:p>
          <w:p w:rsidR="0024403C" w:rsidRPr="001E1F7B" w:rsidRDefault="0024403C" w:rsidP="0024403C">
            <w:pPr>
              <w:pStyle w:val="ITETexto1"/>
              <w:numPr>
                <w:ilvl w:val="0"/>
                <w:numId w:val="39"/>
              </w:numPr>
            </w:pPr>
            <w:r>
              <w:rPr>
                <w:rStyle w:val="ITETexto1"/>
              </w:rPr>
              <w:t>2020rako Euskadiko Erosketa eta Kontratazio Publiko Berdearen Programara atxikitzea</w:t>
            </w:r>
          </w:p>
        </w:tc>
      </w:tr>
    </w:tbl>
    <w:p w:rsidR="0024403C" w:rsidRDefault="0024403C" w:rsidP="0024403C">
      <w:pPr>
        <w:pStyle w:val="ITETexto1"/>
      </w:pPr>
    </w:p>
    <w:p w:rsidR="0024403C" w:rsidRDefault="0024403C" w:rsidP="0024403C">
      <w:pPr>
        <w:pStyle w:val="ITETexto1"/>
      </w:pPr>
    </w:p>
    <w:p w:rsidR="0024403C" w:rsidRDefault="0024403C" w:rsidP="0024403C">
      <w:pPr>
        <w:pStyle w:val="ITETexto1"/>
      </w:pPr>
    </w:p>
    <w:p w:rsidR="0024403C" w:rsidRDefault="0024403C" w:rsidP="0024403C">
      <w:pPr>
        <w:pStyle w:val="ITETexto1"/>
      </w:pPr>
    </w:p>
    <w:p w:rsidR="0024403C" w:rsidRPr="00571FBC" w:rsidRDefault="0024403C" w:rsidP="0024403C">
      <w:pPr>
        <w:keepNext/>
        <w:keepLines/>
        <w:pageBreakBefore/>
        <w:numPr>
          <w:ilvl w:val="0"/>
          <w:numId w:val="37"/>
        </w:numPr>
        <w:pBdr>
          <w:top w:val="single" w:sz="18" w:space="2" w:color="595959"/>
        </w:pBdr>
        <w:spacing w:before="240" w:after="240"/>
        <w:jc w:val="both"/>
        <w:outlineLvl w:val="0"/>
        <w:rPr>
          <w:rFonts w:cs="Times New Roman"/>
          <w:b/>
          <w:caps/>
          <w:sz w:val="22"/>
          <w:szCs w:val="28"/>
        </w:rPr>
      </w:pPr>
      <w:bookmarkStart w:id="14" w:name="_Toc351635624"/>
      <w:bookmarkStart w:id="15" w:name="_Toc444083066"/>
      <w:bookmarkStart w:id="16" w:name="_Toc505766335"/>
      <w:bookmarkStart w:id="17" w:name="_Toc506196870"/>
      <w:r>
        <w:rPr>
          <w:rStyle w:val="Normal"/>
          <w:b/>
          <w:caps/>
          <w:sz w:val="22"/>
        </w:rPr>
        <w:lastRenderedPageBreak/>
        <w:t>BROADCAST ZERBITZUAK</w:t>
      </w:r>
      <w:bookmarkEnd w:id="14"/>
      <w:bookmarkEnd w:id="15"/>
      <w:bookmarkEnd w:id="16"/>
      <w:bookmarkEnd w:id="17"/>
    </w:p>
    <w:p w:rsidR="0024403C" w:rsidRDefault="0024403C" w:rsidP="0024403C">
      <w:pPr>
        <w:pStyle w:val="ITETexto1"/>
      </w:pPr>
      <w:r>
        <w:rPr>
          <w:rStyle w:val="ITETexto1"/>
        </w:rPr>
        <w:t>Jarduketa-eremu desberdinek osatzen dute 2018ko plana, Broadcastaren eremuan. Ekintzen lehenengo multzoa irrati publikoa hedatzeko sistemak berritzearekin dago lotuta, zehazki, Gipuzkoako Lurraldeko erdiguneko zentroei dagozkien sistemak abiaraztearekin. Bestalde, proiektu berritzaile bat garatzen jarraituko da FMren isomaiztasun-sarea ezartzeko aukeraren inguruan; horrek irisgarritasun zaileko eta maiztasunik ez duten guneetako estaldura-arazo batzuk konponduko lituzke. Jarduketa horiek euskal irrati publikoa hedatzeko sistemak modernizatzeko hainbat urtetarako proiektuan sartzen dira.</w:t>
      </w:r>
    </w:p>
    <w:p w:rsidR="0024403C" w:rsidRDefault="0024403C" w:rsidP="0024403C">
      <w:pPr>
        <w:pStyle w:val="ITETexto1"/>
      </w:pPr>
      <w:r>
        <w:rPr>
          <w:rStyle w:val="ITETexto1"/>
        </w:rPr>
        <w:t>Telebistari dagokionez, burutuko diren jarduketak, funtsean, etorkizuneko jarduketak planifikatzeko atazak izango dira, hain zuzen ere, bigarren dibidendu digitalaren egikaritzapenarekin eta MPE4 eta MPE5 kanal aniztunen hedapen paraleloarekin lotutakoak. Hori guztia, Energia, Turismo eta Agenda Digitaleko Ministerioak kateen plangintza egitearen zain gaudelarik. Plangintza hori, printzipioz, 2019an zehar eta 2020ko lehenengo seihilekoan hedatuko da.</w:t>
      </w:r>
    </w:p>
    <w:p w:rsidR="0024403C" w:rsidRDefault="0024403C" w:rsidP="0024403C">
      <w:pPr>
        <w:pStyle w:val="ITETexto1"/>
      </w:pPr>
      <w:r>
        <w:rPr>
          <w:rStyle w:val="ITETexto1"/>
        </w:rPr>
        <w:t>Ohiko jarduketen artean, besteak beste, nabarmentzekoa da monitorizazioa garraio-sarerik ez duten zentroen pakete gehigarri batera hedatuko dela; horri esker, pixkanaka eta urrunetik, broadcast hedapeneko ekipo eta sistema guztietarako sarbidea bermatuko da eta, horrekin, mantentzeko kostuak aurreztuko dira eta oraingo zerbitzu-mailak hobetu egingo dira.</w:t>
      </w:r>
    </w:p>
    <w:p w:rsidR="0024403C" w:rsidRPr="00282F4D" w:rsidRDefault="0024403C" w:rsidP="0024403C">
      <w:pPr>
        <w:pStyle w:val="ITETexto1"/>
      </w:pPr>
      <w:r>
        <w:rPr>
          <w:rStyle w:val="ITETexto1"/>
        </w:rPr>
        <w:t>Halaber, 2018an eta broadcast zerbitzuetatik harago doan irismenarekin, onuradun nagusiak horiek izan arren, irismena definitu behar da eta Kontingentzien Plan berriaren eraketa abiarazi, joan den urtean burututako aurretiazko lanak hartuz erreferentziatzat.</w:t>
      </w:r>
    </w:p>
    <w:p w:rsidR="0024403C" w:rsidRDefault="0024403C" w:rsidP="0024403C">
      <w:pPr>
        <w:pStyle w:val="ITETexto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24403C" w:rsidTr="0024403C">
        <w:tc>
          <w:tcPr>
            <w:tcW w:w="9210" w:type="dxa"/>
          </w:tcPr>
          <w:p w:rsidR="0024403C" w:rsidRDefault="0024403C" w:rsidP="0024403C">
            <w:pPr>
              <w:pStyle w:val="ITETexto1"/>
            </w:pPr>
            <w:r>
              <w:rPr>
                <w:rStyle w:val="ITETexto1"/>
              </w:rPr>
              <w:t>2018rako helburu nagusiak:</w:t>
            </w:r>
          </w:p>
          <w:p w:rsidR="0024403C" w:rsidRDefault="0024403C" w:rsidP="0024403C">
            <w:pPr>
              <w:pStyle w:val="ITETexto1"/>
              <w:numPr>
                <w:ilvl w:val="0"/>
                <w:numId w:val="39"/>
              </w:numPr>
            </w:pPr>
            <w:r>
              <w:rPr>
                <w:rStyle w:val="ITETexto1"/>
              </w:rPr>
              <w:t>Irrati publikoaren hedapen-sistema berriak abiaraztea.</w:t>
            </w:r>
          </w:p>
          <w:p w:rsidR="0024403C" w:rsidRDefault="0024403C" w:rsidP="0024403C">
            <w:pPr>
              <w:pStyle w:val="ITETexto1"/>
              <w:numPr>
                <w:ilvl w:val="0"/>
                <w:numId w:val="39"/>
              </w:numPr>
            </w:pPr>
            <w:r>
              <w:rPr>
                <w:rStyle w:val="ITETexto1"/>
              </w:rPr>
              <w:t>FMren isomaiztasuna hedatzeko proiektuaren II Fasea garatzea.</w:t>
            </w:r>
          </w:p>
          <w:p w:rsidR="0024403C" w:rsidRDefault="0024403C" w:rsidP="0024403C">
            <w:pPr>
              <w:pStyle w:val="ITETexto1"/>
              <w:numPr>
                <w:ilvl w:val="0"/>
                <w:numId w:val="39"/>
              </w:numPr>
            </w:pPr>
            <w:r>
              <w:rPr>
                <w:rStyle w:val="ITETexto1"/>
              </w:rPr>
              <w:t>Bigarren dibidendu digitalaren plangintza eta MPE4 eta MPE5 hedapena.</w:t>
            </w:r>
          </w:p>
          <w:p w:rsidR="0024403C" w:rsidRDefault="0024403C" w:rsidP="0024403C">
            <w:pPr>
              <w:pStyle w:val="ITETexto1"/>
              <w:numPr>
                <w:ilvl w:val="0"/>
                <w:numId w:val="39"/>
              </w:numPr>
            </w:pPr>
            <w:r>
              <w:rPr>
                <w:rStyle w:val="ITETexto1"/>
              </w:rPr>
              <w:t>20 zentrotako ekipamenduaren urruneko kudeaketa.</w:t>
            </w:r>
          </w:p>
          <w:p w:rsidR="0024403C" w:rsidRDefault="0024403C" w:rsidP="0024403C">
            <w:pPr>
              <w:pStyle w:val="ITETexto1"/>
              <w:numPr>
                <w:ilvl w:val="0"/>
                <w:numId w:val="39"/>
              </w:numPr>
            </w:pPr>
            <w:r>
              <w:rPr>
                <w:rStyle w:val="ITETexto1"/>
              </w:rPr>
              <w:t>Kontingentzien plana.</w:t>
            </w:r>
          </w:p>
        </w:tc>
      </w:tr>
    </w:tbl>
    <w:p w:rsidR="0024403C" w:rsidRPr="00FB0D92" w:rsidRDefault="0024403C" w:rsidP="0024403C">
      <w:pPr>
        <w:keepNext/>
        <w:keepLines/>
        <w:pageBreakBefore/>
        <w:numPr>
          <w:ilvl w:val="0"/>
          <w:numId w:val="37"/>
        </w:numPr>
        <w:pBdr>
          <w:top w:val="single" w:sz="18" w:space="2" w:color="595959"/>
        </w:pBdr>
        <w:spacing w:before="240" w:after="240"/>
        <w:jc w:val="both"/>
        <w:outlineLvl w:val="0"/>
        <w:rPr>
          <w:rFonts w:cs="Times New Roman"/>
          <w:b/>
          <w:caps/>
          <w:sz w:val="22"/>
          <w:szCs w:val="28"/>
        </w:rPr>
      </w:pPr>
      <w:bookmarkStart w:id="18" w:name="_Toc351635625"/>
      <w:bookmarkStart w:id="19" w:name="_Toc444083067"/>
      <w:bookmarkStart w:id="20" w:name="_Toc505766336"/>
      <w:bookmarkStart w:id="21" w:name="_Toc506196871"/>
      <w:r>
        <w:rPr>
          <w:rStyle w:val="Normal"/>
          <w:b/>
          <w:caps/>
          <w:sz w:val="22"/>
        </w:rPr>
        <w:lastRenderedPageBreak/>
        <w:t xml:space="preserve">TETRA ZERBITZUAK ETA </w:t>
      </w:r>
      <w:bookmarkEnd w:id="18"/>
      <w:bookmarkEnd w:id="19"/>
      <w:r>
        <w:rPr>
          <w:rStyle w:val="Normal"/>
          <w:b/>
          <w:caps/>
          <w:sz w:val="22"/>
        </w:rPr>
        <w:t>BESTELAKO ZERBITZUAK</w:t>
      </w:r>
      <w:bookmarkEnd w:id="20"/>
      <w:bookmarkEnd w:id="21"/>
    </w:p>
    <w:p w:rsidR="0024403C" w:rsidRDefault="0024403C" w:rsidP="0024403C">
      <w:pPr>
        <w:pStyle w:val="ITETexto1"/>
      </w:pPr>
      <w:r>
        <w:rPr>
          <w:rStyle w:val="ITETexto1"/>
        </w:rPr>
        <w:t>TETRA sareari eta zerbitzuei dagokienez, ekitaldiko jarduketak estaldura hedatzeko eta hobetzeko lanetara mugatuko dira, bereziki trenbide-sarean, Topoan eta Metro Bilbaon, baita zerbitzu-mailak optimizatzera ere.</w:t>
      </w:r>
    </w:p>
    <w:p w:rsidR="0024403C" w:rsidRDefault="0040697C" w:rsidP="0024403C">
      <w:pPr>
        <w:pStyle w:val="ITETexto1"/>
      </w:pPr>
      <w:r>
        <w:rPr>
          <w:rStyle w:val="ITETexto1"/>
        </w:rPr>
        <w:t>Aurreko atalean aipatutako urruneko zentroen monitorizazioaren hedapena TETRA sarea euskarritzat hartuz burutzen da; beraz, hori gauzatzea arlo honi dagokio. Zentroak apurka-apurka gehitzen dira proiektura, hain zuzen ere, urtero hogei bat zentro atxikitzen dira proiektura eta hori da 2018rako ezarritako xedea.</w:t>
      </w:r>
    </w:p>
    <w:p w:rsidR="0024403C" w:rsidRDefault="0024403C" w:rsidP="0024403C">
      <w:pPr>
        <w:pStyle w:val="ITETexto1"/>
      </w:pPr>
      <w:r>
        <w:rPr>
          <w:rStyle w:val="ITETexto1"/>
        </w:rPr>
        <w:t xml:space="preserve">TETRA zerbitzuak alde batera utzita, ITELAZPIk IoT zerbitzuen erronkari egin behar dio aurre. Atal honetan, pilotu batzuk egitea proposatzen da, sozietateak </w:t>
      </w:r>
      <w:r>
        <w:rPr>
          <w:rStyle w:val="ITETexto1"/>
          <w:rFonts w:cs="Tahoma"/>
          <w:cs/>
        </w:rPr>
        <w:t>“</w:t>
      </w:r>
      <w:r>
        <w:rPr>
          <w:rStyle w:val="ITETexto1"/>
        </w:rPr>
        <w:t>merkatu</w:t>
      </w:r>
      <w:r>
        <w:rPr>
          <w:rStyle w:val="ITETexto1"/>
          <w:rFonts w:cs="Tahoma"/>
          <w:cs/>
        </w:rPr>
        <w:t xml:space="preserve">” </w:t>
      </w:r>
      <w:r>
        <w:rPr>
          <w:rStyle w:val="ITETexto1"/>
        </w:rPr>
        <w:t>berri honetan izango duen papera definitzen lagunduko dutenak. Pilotu horiei esker, botere publikoen esku-hartzea beharrezkoa izan daitekeen agertokiak aztertu ahalko ditugu, berriz ere ekiditeko lurralde-desorekak sortzea. Zentzu horretan, azterketa-lana egin behar da bideragarriak diren proiektuak ulertzeko eta zehazteko, hain zuzen, administrazio desberdinen beharrak asetze aldera. Hori egingo dugu inguru zehatz batzuetan, non, ziur aski, ekimen pribatuak arreta emango ez dien, errentagarritasun ekonomikoko ikuspegia urria edo nulua delako.</w:t>
      </w:r>
    </w:p>
    <w:p w:rsidR="0024403C" w:rsidRDefault="0024403C" w:rsidP="0024403C">
      <w:pPr>
        <w:pStyle w:val="ITETexto1"/>
      </w:pPr>
    </w:p>
    <w:p w:rsidR="0024403C" w:rsidRDefault="0024403C" w:rsidP="0024403C">
      <w:pPr>
        <w:pStyle w:val="ITETexto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24403C" w:rsidTr="0024403C">
        <w:tc>
          <w:tcPr>
            <w:tcW w:w="9210" w:type="dxa"/>
          </w:tcPr>
          <w:p w:rsidR="0024403C" w:rsidRDefault="0024403C" w:rsidP="0024403C">
            <w:pPr>
              <w:pStyle w:val="ITETexto1"/>
            </w:pPr>
            <w:r>
              <w:rPr>
                <w:rStyle w:val="ITETexto1"/>
              </w:rPr>
              <w:t>2018rako helburu nagusiak:</w:t>
            </w:r>
          </w:p>
          <w:p w:rsidR="0024403C" w:rsidRDefault="0024403C" w:rsidP="0024403C">
            <w:pPr>
              <w:pStyle w:val="ITETexto1"/>
              <w:numPr>
                <w:ilvl w:val="0"/>
                <w:numId w:val="39"/>
              </w:numPr>
            </w:pPr>
            <w:r>
              <w:rPr>
                <w:rStyle w:val="ITETexto1"/>
              </w:rPr>
              <w:t>TETRA proiektu zehatzekin lotutako estaldura-hobekuntzak</w:t>
            </w:r>
          </w:p>
          <w:p w:rsidR="0024403C" w:rsidRDefault="0024403C" w:rsidP="0024403C">
            <w:pPr>
              <w:pStyle w:val="ITETexto1"/>
              <w:numPr>
                <w:ilvl w:val="0"/>
                <w:numId w:val="39"/>
              </w:numPr>
            </w:pPr>
            <w:r>
              <w:rPr>
                <w:rStyle w:val="ITETexto1"/>
              </w:rPr>
              <w:t>Gauzen Internetari buruz garatuko diren proiektuen azterketa</w:t>
            </w:r>
          </w:p>
        </w:tc>
      </w:tr>
    </w:tbl>
    <w:p w:rsidR="0024403C" w:rsidRDefault="0024403C" w:rsidP="0024403C">
      <w:pPr>
        <w:pStyle w:val="ITETexto1"/>
      </w:pPr>
    </w:p>
    <w:p w:rsidR="0024403C" w:rsidRDefault="0024403C" w:rsidP="0024403C">
      <w:pPr>
        <w:pStyle w:val="ITETexto1"/>
      </w:pPr>
    </w:p>
    <w:p w:rsidR="0024403C" w:rsidRDefault="0024403C" w:rsidP="0024403C">
      <w:pPr>
        <w:pStyle w:val="ITETexto1"/>
      </w:pPr>
    </w:p>
    <w:p w:rsidR="0024403C" w:rsidRDefault="0024403C" w:rsidP="0024403C">
      <w:pPr>
        <w:pStyle w:val="ITETexto1"/>
      </w:pPr>
    </w:p>
    <w:p w:rsidR="0024403C" w:rsidRDefault="0024403C" w:rsidP="0024403C">
      <w:pPr>
        <w:pStyle w:val="ITETexto1"/>
      </w:pPr>
    </w:p>
    <w:p w:rsidR="0024403C" w:rsidRPr="00800F02" w:rsidRDefault="0024403C" w:rsidP="0024403C">
      <w:pPr>
        <w:keepNext/>
        <w:keepLines/>
        <w:pageBreakBefore/>
        <w:numPr>
          <w:ilvl w:val="0"/>
          <w:numId w:val="37"/>
        </w:numPr>
        <w:pBdr>
          <w:top w:val="single" w:sz="18" w:space="2" w:color="595959"/>
        </w:pBdr>
        <w:spacing w:before="240" w:after="240"/>
        <w:jc w:val="both"/>
        <w:outlineLvl w:val="0"/>
        <w:rPr>
          <w:rFonts w:cs="Times New Roman"/>
          <w:b/>
          <w:caps/>
          <w:sz w:val="22"/>
          <w:szCs w:val="28"/>
        </w:rPr>
      </w:pPr>
      <w:bookmarkStart w:id="22" w:name="_Toc351635627"/>
      <w:bookmarkStart w:id="23" w:name="_Toc444083068"/>
      <w:bookmarkStart w:id="24" w:name="_Toc505766337"/>
      <w:bookmarkStart w:id="25" w:name="_Toc506196872"/>
      <w:r>
        <w:rPr>
          <w:rStyle w:val="Normal"/>
          <w:b/>
          <w:caps/>
          <w:sz w:val="22"/>
        </w:rPr>
        <w:lastRenderedPageBreak/>
        <w:t>AZPIEGITURA FISIKO ETA LOGIKOEN KUDEAKETA</w:t>
      </w:r>
      <w:bookmarkEnd w:id="22"/>
      <w:bookmarkEnd w:id="23"/>
      <w:bookmarkEnd w:id="24"/>
      <w:bookmarkEnd w:id="25"/>
    </w:p>
    <w:p w:rsidR="0024403C" w:rsidRDefault="0024403C" w:rsidP="0024403C">
      <w:pPr>
        <w:pStyle w:val="ITETexto1"/>
      </w:pPr>
      <w:r>
        <w:rPr>
          <w:rStyle w:val="ITETexto1"/>
        </w:rPr>
        <w:t>Azkenengo zerbitzuak ematen dituzten sistemen euskarriak azpiegitura horizontalak dira eta horien garrantzia berebizikoa da horiek ziurtatzeko. Horregatik daukate arreta-araubide berezia eta horregatik, hain zuzen, baliabide ekonomiko, tekniko eta giza-baliabide gehiago bideratzen dira horretara.</w:t>
      </w:r>
    </w:p>
    <w:p w:rsidR="0024403C" w:rsidRDefault="0024403C" w:rsidP="0024403C">
      <w:pPr>
        <w:pStyle w:val="ITETexto1"/>
      </w:pPr>
      <w:r>
        <w:rPr>
          <w:rStyle w:val="ITETexto1"/>
        </w:rPr>
        <w:t>Obren atalean, zentroen sarea osatzen duten azpiegiturak konpontzeko, mantentzeko eta hobetzeko beharrak asetzeaz gain, 2018an, Plan Estrategikoaren aurreikuspenak garatzen hasiko dira, zehazki, komunikazio-dorreak berritzeari dagokionez, aurretiaz definitutako barneko planaren arabera. Horrez gain, xedea da egokitzeke dauden aire zabaleko zentroak definitutako zentro mota berrira egokitzea, duela urte batzuk hasitako prozesuari jarraiki.</w:t>
      </w:r>
    </w:p>
    <w:p w:rsidR="0024403C" w:rsidRDefault="0024403C" w:rsidP="0024403C">
      <w:pPr>
        <w:pStyle w:val="ITETexto1"/>
      </w:pPr>
      <w:r>
        <w:rPr>
          <w:rStyle w:val="ITETexto1"/>
        </w:rPr>
        <w:t>Energiaren eremuan, hornidura ziurtatzeko elementuen ordezkapen planifikatua nabarmendu behar da (artezgailuak; bateriak; onduladoreak...). Hala, jarduketa horiek guztiak bereziki garrantzitsuak dira ITELAZPIk kudeatzen duen komunikazio-sarea osatzen duten zentroak dauden kokapen bereziengatik. Halaber, Hirumugetan ezarritakoa bezalako energia etengabe elikatzeko sistema hibridoen proiektu berritzaileak sustatzen jarraituko da.</w:t>
      </w:r>
    </w:p>
    <w:p w:rsidR="0024403C" w:rsidRDefault="0024403C" w:rsidP="0024403C">
      <w:pPr>
        <w:pStyle w:val="ITETexto1"/>
      </w:pPr>
      <w:r>
        <w:rPr>
          <w:rStyle w:val="ITETexto1"/>
        </w:rPr>
        <w:t>Seinalea garraiatzeari dagokionez eta Plan Estrategikoa egikarituz, jarduketa nabarmenenak zerbitzuak IP-MPLSra migratzean oinarritzen dira, prozesua osorik amaituz. Horrez gain, irrati-loturak ordeztuko dira ekipoen belaunaldi berriarekin ekitaldiaren hasieran. 2018an, jarduketa hori sare nagusiaren ordezkapenean oinarrituko da, baita kapilar-sarearen gutxiengo parte baten ordezkapenean ere.</w:t>
      </w:r>
    </w:p>
    <w:p w:rsidR="0024403C" w:rsidRDefault="0024403C" w:rsidP="0024403C">
      <w:pPr>
        <w:pStyle w:val="ITETexto1"/>
      </w:pPr>
    </w:p>
    <w:p w:rsidR="0024403C" w:rsidRDefault="0024403C" w:rsidP="0024403C">
      <w:pPr>
        <w:pStyle w:val="ITETexto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24403C" w:rsidTr="0024403C">
        <w:tc>
          <w:tcPr>
            <w:tcW w:w="9210" w:type="dxa"/>
          </w:tcPr>
          <w:p w:rsidR="0024403C" w:rsidRDefault="0024403C" w:rsidP="0024403C">
            <w:pPr>
              <w:pStyle w:val="ITETexto1"/>
            </w:pPr>
            <w:r>
              <w:rPr>
                <w:rStyle w:val="ITETexto1"/>
              </w:rPr>
              <w:t>2018rako helburu nagusiak:</w:t>
            </w:r>
          </w:p>
          <w:p w:rsidR="0024403C" w:rsidRDefault="0024403C" w:rsidP="0024403C">
            <w:pPr>
              <w:pStyle w:val="ITETexto1"/>
              <w:numPr>
                <w:ilvl w:val="0"/>
                <w:numId w:val="39"/>
              </w:numPr>
            </w:pPr>
            <w:r>
              <w:rPr>
                <w:rStyle w:val="ITETexto1"/>
              </w:rPr>
              <w:t>Aire zabaleko zentroen hornikuntza hedatzea</w:t>
            </w:r>
          </w:p>
          <w:p w:rsidR="0024403C" w:rsidRDefault="0024403C" w:rsidP="0024403C">
            <w:pPr>
              <w:pStyle w:val="ITETexto1"/>
              <w:numPr>
                <w:ilvl w:val="0"/>
                <w:numId w:val="39"/>
              </w:numPr>
            </w:pPr>
            <w:r>
              <w:rPr>
                <w:rStyle w:val="ITETexto1"/>
              </w:rPr>
              <w:t>Komunikazio-dorreen ordezkapena</w:t>
            </w:r>
          </w:p>
          <w:p w:rsidR="0024403C" w:rsidRDefault="0024403C" w:rsidP="0024403C">
            <w:pPr>
              <w:pStyle w:val="ITETexto1"/>
              <w:numPr>
                <w:ilvl w:val="0"/>
                <w:numId w:val="39"/>
              </w:numPr>
            </w:pPr>
            <w:r>
              <w:rPr>
                <w:rStyle w:val="ITETexto1"/>
              </w:rPr>
              <w:t>Zerbitzuak sare berrira migratzea</w:t>
            </w:r>
          </w:p>
          <w:p w:rsidR="0024403C" w:rsidRDefault="0024403C" w:rsidP="0024403C">
            <w:pPr>
              <w:pStyle w:val="ITETexto1"/>
              <w:numPr>
                <w:ilvl w:val="0"/>
                <w:numId w:val="39"/>
              </w:numPr>
            </w:pPr>
            <w:r>
              <w:rPr>
                <w:rStyle w:val="ITETexto1"/>
              </w:rPr>
              <w:t>Sare nagusiko irrati-loturen ordezkapena</w:t>
            </w:r>
          </w:p>
        </w:tc>
      </w:tr>
    </w:tbl>
    <w:p w:rsidR="0024403C" w:rsidRDefault="0024403C" w:rsidP="0024403C">
      <w:pPr>
        <w:pStyle w:val="ITETexto1"/>
      </w:pPr>
    </w:p>
    <w:sectPr w:rsidR="0024403C" w:rsidSect="0024403C">
      <w:headerReference w:type="default" r:id="rId13"/>
      <w:pgSz w:w="11906" w:h="16838" w:code="9"/>
      <w:pgMar w:top="1985" w:right="1418" w:bottom="1134" w:left="1418"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403C" w:rsidRDefault="0024403C" w:rsidP="0024403C">
      <w:pPr>
        <w:pStyle w:val="Piedepgina"/>
      </w:pPr>
      <w:r>
        <w:separator/>
      </w:r>
    </w:p>
  </w:endnote>
  <w:endnote w:type="continuationSeparator" w:id="0">
    <w:p w:rsidR="0024403C" w:rsidRDefault="0024403C" w:rsidP="0024403C">
      <w:pPr>
        <w:pStyle w:val="Piedepgin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03C" w:rsidRPr="00974F6E" w:rsidRDefault="0024403C" w:rsidP="0024403C">
    <w:pPr>
      <w:pStyle w:val="ITEPie"/>
      <w:jc w:val="center"/>
    </w:pPr>
    <w:r>
      <w:rPr>
        <w:rStyle w:val="Nmerodepgina"/>
      </w:rPr>
      <w:fldChar w:fldCharType="begin"/>
    </w:r>
    <w:r>
      <w:rPr>
        <w:rStyle w:val="Nmerodepgina"/>
      </w:rPr>
      <w:instrText xml:space="preserve"> PAGE </w:instrText>
    </w:r>
    <w:r>
      <w:rPr>
        <w:rStyle w:val="Nmerodepgina"/>
      </w:rPr>
      <w:fldChar w:fldCharType="separate"/>
    </w:r>
    <w:r w:rsidR="005C561E">
      <w:rPr>
        <w:rStyle w:val="Nmerodepgina"/>
      </w:rPr>
      <w:t>11</w:t>
    </w:r>
    <w:r>
      <w:rPr>
        <w:rStyle w:val="Nmerodepgina"/>
      </w:rPr>
      <w:fldChar w:fldCharType="end"/>
    </w:r>
    <w:r w:rsidR="005C561E">
      <w:rPr>
        <w:rStyle w:val="ITEPie"/>
      </w:rPr>
      <w:t xml:space="preserve"> /</w:t>
    </w:r>
    <w:r>
      <w:rPr>
        <w:rStyle w:val="ITEPie"/>
      </w:rPr>
      <w:t xml:space="preserve"> </w:t>
    </w:r>
    <w:r>
      <w:rPr>
        <w:rStyle w:val="Nmerodepgina"/>
      </w:rPr>
      <w:fldChar w:fldCharType="begin"/>
    </w:r>
    <w:r>
      <w:rPr>
        <w:rStyle w:val="Nmerodepgina"/>
      </w:rPr>
      <w:instrText xml:space="preserve"> NUMPAGES </w:instrText>
    </w:r>
    <w:r>
      <w:rPr>
        <w:rStyle w:val="Nmerodepgina"/>
      </w:rPr>
      <w:fldChar w:fldCharType="separate"/>
    </w:r>
    <w:r w:rsidR="005C561E">
      <w:rPr>
        <w:rStyle w:val="Nmerodepgina"/>
      </w:rPr>
      <w:t>11</w:t>
    </w:r>
    <w:r>
      <w:rPr>
        <w:rStyle w:val="Nmerodep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03C" w:rsidRDefault="0024403C" w:rsidP="0024403C">
    <w:pPr>
      <w:pStyle w:val="ITEPi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403C" w:rsidRDefault="0024403C" w:rsidP="0024403C">
      <w:pPr>
        <w:pStyle w:val="Piedepgina"/>
      </w:pPr>
      <w:r>
        <w:separator/>
      </w:r>
    </w:p>
  </w:footnote>
  <w:footnote w:type="continuationSeparator" w:id="0">
    <w:p w:rsidR="0024403C" w:rsidRDefault="0024403C" w:rsidP="0024403C">
      <w:pPr>
        <w:pStyle w:val="Piedepgina"/>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03C" w:rsidRDefault="005C561E" w:rsidP="0024403C">
    <w:pPr>
      <w:pStyle w:val="ITECabecera"/>
    </w:pPr>
    <w:r>
      <w:rPr>
        <w:noProof/>
        <w:lang w:val="es-ES" w:eastAsia="es-ES"/>
      </w:rPr>
      <mc:AlternateContent>
        <mc:Choice Requires="wps">
          <w:drawing>
            <wp:anchor distT="0" distB="0" distL="114300" distR="114300" simplePos="0" relativeHeight="251659264" behindDoc="0" locked="1" layoutInCell="1" allowOverlap="1">
              <wp:simplePos x="0" y="0"/>
              <wp:positionH relativeFrom="page">
                <wp:posOffset>180340</wp:posOffset>
              </wp:positionH>
              <wp:positionV relativeFrom="page">
                <wp:posOffset>5581015</wp:posOffset>
              </wp:positionV>
              <wp:extent cx="360045" cy="3780155"/>
              <wp:effectExtent l="0" t="0" r="1905"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780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03C" w:rsidRDefault="0024403C" w:rsidP="0024403C">
                          <w:pPr>
                            <w:pStyle w:val="ITELateralInscripcionRegistro"/>
                          </w:pPr>
                          <w:r>
                            <w:rPr>
                              <w:rStyle w:val="ITELateralInscripcionRegistro"/>
                            </w:rPr>
                            <w:t xml:space="preserve">I.F.Z.: A-95282216 Bizkaiko Merkataritza Erregistroa, BI-38047 O.a, 102 Oh. a, T 4347 , I. Idazp.a </w:t>
                          </w:r>
                          <w:r>
                            <w:rPr>
                              <w:rStyle w:val="ITELateralInscripcionRegistro"/>
                              <w:rFonts w:cs="Tahoma"/>
                              <w:cs/>
                            </w:rPr>
                            <w:t xml:space="preserve">– </w:t>
                          </w:r>
                          <w:r>
                            <w:rPr>
                              <w:rStyle w:val="ITELateralInscripcionRegistro"/>
                            </w:rPr>
                            <w:t>Persona Bakarreko Baltzua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4.2pt;margin-top:439.45pt;width:28.35pt;height:29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" stroked="f">
              <v:textbox style="layout-flow:vertical;mso-layout-flow-alt:bottom-to-top">
                <w:txbxContent>
                  <w:p w:rsidR="0024403C" w:rsidRDefault="0024403C" w:rsidP="0024403C">
                    <w:pPr>
                      <w:pStyle w:val="ITELateralInscripcionRegistro"/>
                    </w:pPr>
                    <w:r>
                      <w:rPr>
                        <w:rStyle w:val="ITELateralInscripcionRegistro"/>
                      </w:rPr>
                      <w:t xml:space="preserve">I.F.Z.: A-95282216 Bizkaiko Merkataritza Erregistroa, BI-38047 O.a, 102 Oh. a, T 4347 , I. Idazp.a </w:t>
                    </w:r>
                    <w:r>
                      <w:rPr>
                        <w:rStyle w:val="ITELateralInscripcionRegistro"/>
                        <w:rFonts w:cs="Tahoma"/>
                        <w:cs/>
                      </w:rPr>
                      <w:t xml:space="preserve">– </w:t>
                    </w:r>
                    <w:r>
                      <w:rPr>
                        <w:rStyle w:val="ITELateralInscripcionRegistro"/>
                      </w:rPr>
                      <w:t>Persona Bakarreko Baltzua</w:t>
                    </w:r>
                  </w:p>
                </w:txbxContent>
              </v:textbox>
              <w10:wrap anchorx="page" anchory="page"/>
              <w10:anchorlock/>
            </v:shape>
          </w:pict>
        </mc:Fallback>
      </mc:AlternateContent>
    </w:r>
    <w:r>
      <w:rPr>
        <w:noProof/>
        <w:lang w:val="es-ES" w:eastAsia="es-ES"/>
      </w:rPr>
      <mc:AlternateContent>
        <mc:Choice Requires="wps">
          <w:drawing>
            <wp:anchor distT="0" distB="0" distL="114300" distR="114300" simplePos="0" relativeHeight="251658240" behindDoc="0" locked="1" layoutInCell="1" allowOverlap="1">
              <wp:simplePos x="0" y="0"/>
              <wp:positionH relativeFrom="page">
                <wp:posOffset>180340</wp:posOffset>
              </wp:positionH>
              <wp:positionV relativeFrom="page">
                <wp:posOffset>1692275</wp:posOffset>
              </wp:positionV>
              <wp:extent cx="360045" cy="3780155"/>
              <wp:effectExtent l="0" t="0" r="1905"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780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03C" w:rsidRDefault="0024403C" w:rsidP="0024403C">
                          <w:pPr>
                            <w:pStyle w:val="ITELateralInscripcionRegistro"/>
                          </w:pPr>
                          <w:r>
                            <w:rPr>
                              <w:rStyle w:val="ITELateralInscripcionRegistro"/>
                            </w:rPr>
                            <w:t xml:space="preserve">N.I.F.: A-95282216 Registro Mercantil de Bizkaia, Hoja BI-38047, Folio 102, T 4347 , Inscripción I. </w:t>
                          </w:r>
                          <w:r>
                            <w:rPr>
                              <w:rStyle w:val="ITELateralInscripcionRegistro"/>
                              <w:rFonts w:cs="Tahoma"/>
                              <w:cs/>
                            </w:rPr>
                            <w:t xml:space="preserve">– </w:t>
                          </w:r>
                          <w:r>
                            <w:rPr>
                              <w:rStyle w:val="ITELateralInscripcionRegistro"/>
                            </w:rPr>
                            <w:t>Sociedad Unipersonal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14.2pt;margin-top:133.25pt;width:28.35pt;height:297.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" stroked="f">
              <v:textbox style="layout-flow:vertical;mso-layout-flow-alt:bottom-to-top">
                <w:txbxContent>
                  <w:p w:rsidR="0024403C" w:rsidRDefault="0024403C" w:rsidP="0024403C">
                    <w:pPr>
                      <w:pStyle w:val="ITELateralInscripcionRegistro"/>
                    </w:pPr>
                    <w:r>
                      <w:rPr>
                        <w:rStyle w:val="ITELateralInscripcionRegistro"/>
                      </w:rPr>
                      <w:t xml:space="preserve">N.I.F.: A-95282216 Registro Mercantil de Bizkaia, Hoja BI-38047, Folio 102, T 4347 , Inscripción I. </w:t>
                    </w:r>
                    <w:r>
                      <w:rPr>
                        <w:rStyle w:val="ITELateralInscripcionRegistro"/>
                        <w:rFonts w:cs="Tahoma"/>
                        <w:cs/>
                      </w:rPr>
                      <w:t xml:space="preserve">– </w:t>
                    </w:r>
                    <w:r>
                      <w:rPr>
                        <w:rStyle w:val="ITELateralInscripcionRegistro"/>
                      </w:rPr>
                      <w:t>Sociedad Unipersonal</w:t>
                    </w:r>
                  </w:p>
                </w:txbxContent>
              </v:textbox>
              <w10:wrap anchorx="page" anchory="page"/>
              <w10:anchorlock/>
            </v:shape>
          </w:pict>
        </mc:Fallback>
      </mc:AlternateContent>
    </w:r>
    <w:r>
      <w:rPr>
        <w:noProof/>
        <w:lang w:val="es-ES" w:eastAsia="es-ES"/>
      </w:rPr>
      <mc:AlternateContent>
        <mc:Choice Requires="wps">
          <w:drawing>
            <wp:anchor distT="0" distB="0" distL="114300" distR="114300" simplePos="0" relativeHeight="251657216" behindDoc="0" locked="1" layoutInCell="1" allowOverlap="1">
              <wp:simplePos x="0" y="0"/>
              <wp:positionH relativeFrom="page">
                <wp:posOffset>4284345</wp:posOffset>
              </wp:positionH>
              <wp:positionV relativeFrom="page">
                <wp:posOffset>360045</wp:posOffset>
              </wp:positionV>
              <wp:extent cx="2514600" cy="5715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03C" w:rsidRPr="004B59CB" w:rsidRDefault="0024403C" w:rsidP="0024403C">
                          <w:pPr>
                            <w:pStyle w:val="ITECabeceraDireccion"/>
                          </w:pPr>
                          <w:r>
                            <w:rPr>
                              <w:rStyle w:val="ITECabeceraDireccion"/>
                            </w:rPr>
                            <w:t xml:space="preserve">Bizkaiko Teknologi Parkea, 101 </w:t>
                          </w:r>
                          <w:r>
                            <w:rPr>
                              <w:rStyle w:val="ITECabeceraDireccion"/>
                              <w:rFonts w:cs="Tahoma"/>
                              <w:cs/>
                            </w:rPr>
                            <w:t xml:space="preserve">• </w:t>
                          </w:r>
                          <w:r>
                            <w:rPr>
                              <w:rStyle w:val="ITECabeceraDireccion"/>
                            </w:rPr>
                            <w:t xml:space="preserve">48170 Zamudio </w:t>
                          </w:r>
                          <w:r>
                            <w:rPr>
                              <w:rStyle w:val="ITECabeceraDireccion"/>
                              <w:rFonts w:cs="Tahoma"/>
                              <w:cs/>
                            </w:rPr>
                            <w:t xml:space="preserve">– </w:t>
                          </w:r>
                          <w:r>
                            <w:rPr>
                              <w:rStyle w:val="ITECabeceraDireccion"/>
                            </w:rPr>
                            <w:t>Bizkaia</w:t>
                          </w:r>
                        </w:p>
                        <w:p w:rsidR="0024403C" w:rsidRPr="004B59CB" w:rsidRDefault="0024403C" w:rsidP="0024403C">
                          <w:pPr>
                            <w:pStyle w:val="ITECabeceraDireccion"/>
                            <w:rPr>
                              <w:rFonts w:cs="Tahoma"/>
                            </w:rPr>
                          </w:pPr>
                          <w:r>
                            <w:rPr>
                              <w:rStyle w:val="ITECabeceraDireccion"/>
                            </w:rPr>
                            <w:t xml:space="preserve">Tel: 944 03 23 00 </w:t>
                          </w:r>
                          <w:r>
                            <w:rPr>
                              <w:rStyle w:val="ITECabeceraDireccion"/>
                              <w:rFonts w:cs="Tahoma"/>
                              <w:cs/>
                            </w:rPr>
                            <w:t xml:space="preserve">• </w:t>
                          </w:r>
                          <w:r>
                            <w:rPr>
                              <w:rStyle w:val="ITECabeceraDireccion"/>
                            </w:rPr>
                            <w:t>Fax: 944 03 23 01</w:t>
                          </w:r>
                        </w:p>
                        <w:p w:rsidR="0024403C" w:rsidRPr="004B59CB" w:rsidRDefault="0024403C" w:rsidP="0024403C">
                          <w:pPr>
                            <w:pStyle w:val="ITECabeceraDireccion"/>
                          </w:pPr>
                          <w:r>
                            <w:rPr>
                              <w:rStyle w:val="ITECabeceraDireccion"/>
                            </w:rPr>
                            <w:t xml:space="preserve">www.itelazpi.net </w:t>
                          </w:r>
                          <w:r>
                            <w:rPr>
                              <w:rStyle w:val="ITECabeceraDireccion"/>
                              <w:rFonts w:cs="Tahoma"/>
                              <w:cs/>
                            </w:rPr>
                            <w:t xml:space="preserve">• </w:t>
                          </w:r>
                          <w:r>
                            <w:rPr>
                              <w:rStyle w:val="ITECabeceraDireccion"/>
                            </w:rPr>
                            <w:t>itelazpi@itelazpi.net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337.35pt;margin-top:28.35pt;width:198pt;height: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" stroked="f">
              <v:textbox>
                <w:txbxContent>
                  <w:p w:rsidR="0024403C" w:rsidRPr="004B59CB" w:rsidRDefault="0024403C" w:rsidP="0024403C">
                    <w:pPr>
                      <w:pStyle w:val="ITECabeceraDireccion"/>
                    </w:pPr>
                    <w:r>
                      <w:rPr>
                        <w:rStyle w:val="ITECabeceraDireccion"/>
                      </w:rPr>
                      <w:t xml:space="preserve">Bizkaiko Teknologi Parkea, 101 </w:t>
                    </w:r>
                    <w:r>
                      <w:rPr>
                        <w:rStyle w:val="ITECabeceraDireccion"/>
                        <w:rFonts w:cs="Tahoma"/>
                        <w:cs/>
                      </w:rPr>
                      <w:t xml:space="preserve">• </w:t>
                    </w:r>
                    <w:r>
                      <w:rPr>
                        <w:rStyle w:val="ITECabeceraDireccion"/>
                      </w:rPr>
                      <w:t xml:space="preserve">48170 Zamudio </w:t>
                    </w:r>
                    <w:r>
                      <w:rPr>
                        <w:rStyle w:val="ITECabeceraDireccion"/>
                        <w:rFonts w:cs="Tahoma"/>
                        <w:cs/>
                      </w:rPr>
                      <w:t xml:space="preserve">– </w:t>
                    </w:r>
                    <w:r>
                      <w:rPr>
                        <w:rStyle w:val="ITECabeceraDireccion"/>
                      </w:rPr>
                      <w:t>Bizkaia</w:t>
                    </w:r>
                  </w:p>
                  <w:p w:rsidR="0024403C" w:rsidRPr="004B59CB" w:rsidRDefault="0024403C" w:rsidP="0024403C">
                    <w:pPr>
                      <w:pStyle w:val="ITECabeceraDireccion"/>
                      <w:rPr>
                        <w:rFonts w:cs="Tahoma"/>
                      </w:rPr>
                    </w:pPr>
                    <w:r>
                      <w:rPr>
                        <w:rStyle w:val="ITECabeceraDireccion"/>
                      </w:rPr>
                      <w:t xml:space="preserve">Tel: 944 03 23 00 </w:t>
                    </w:r>
                    <w:r>
                      <w:rPr>
                        <w:rStyle w:val="ITECabeceraDireccion"/>
                        <w:rFonts w:cs="Tahoma"/>
                        <w:cs/>
                      </w:rPr>
                      <w:t xml:space="preserve">• </w:t>
                    </w:r>
                    <w:r>
                      <w:rPr>
                        <w:rStyle w:val="ITECabeceraDireccion"/>
                      </w:rPr>
                      <w:t>Fax: 944 03 23 01</w:t>
                    </w:r>
                  </w:p>
                  <w:p w:rsidR="0024403C" w:rsidRPr="004B59CB" w:rsidRDefault="0024403C" w:rsidP="0024403C">
                    <w:pPr>
                      <w:pStyle w:val="ITECabeceraDireccion"/>
                    </w:pPr>
                    <w:r>
                      <w:rPr>
                        <w:rStyle w:val="ITECabeceraDireccion"/>
                      </w:rPr>
                      <w:t xml:space="preserve">www.itelazpi.net </w:t>
                    </w:r>
                    <w:r>
                      <w:rPr>
                        <w:rStyle w:val="ITECabeceraDireccion"/>
                        <w:rFonts w:cs="Tahoma"/>
                        <w:cs/>
                      </w:rPr>
                      <w:t xml:space="preserve">• </w:t>
                    </w:r>
                    <w:r>
                      <w:rPr>
                        <w:rStyle w:val="ITECabeceraDireccion"/>
                      </w:rPr>
                      <w:t>itelazpi@itelazpi.net</w:t>
                    </w:r>
                  </w:p>
                </w:txbxContent>
              </v:textbox>
              <w10:wrap anchorx="page" anchory="page"/>
              <w10:anchorlock/>
            </v:shape>
          </w:pict>
        </mc:Fallback>
      </mc:AlternateContent>
    </w:r>
    <w:r>
      <w:rPr>
        <w:noProof/>
        <w:lang w:val="es-ES" w:eastAsia="es-ES"/>
      </w:rPr>
      <w:drawing>
        <wp:anchor distT="0" distB="0" distL="114300" distR="114300" simplePos="0" relativeHeight="251660288" behindDoc="0" locked="1" layoutInCell="1" allowOverlap="1">
          <wp:simplePos x="0" y="0"/>
          <wp:positionH relativeFrom="page">
            <wp:posOffset>360045</wp:posOffset>
          </wp:positionH>
          <wp:positionV relativeFrom="page">
            <wp:posOffset>252730</wp:posOffset>
          </wp:positionV>
          <wp:extent cx="1379855" cy="634365"/>
          <wp:effectExtent l="0" t="0" r="0"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l="5882" t="18761" r="4092" b="14774"/>
                  <a:stretch>
                    <a:fillRect/>
                  </a:stretch>
                </pic:blipFill>
                <pic:spPr bwMode="auto">
                  <a:xfrm>
                    <a:off x="0" y="0"/>
                    <a:ext cx="1379855" cy="634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03C" w:rsidRDefault="005C561E" w:rsidP="0024403C">
    <w:pPr>
      <w:pStyle w:val="ITECabecera"/>
    </w:pPr>
    <w:r>
      <w:rPr>
        <w:noProof/>
        <w:lang w:val="es-ES" w:eastAsia="es-ES"/>
      </w:rPr>
      <mc:AlternateContent>
        <mc:Choice Requires="wps">
          <w:drawing>
            <wp:anchor distT="0" distB="0" distL="114300" distR="114300" simplePos="0" relativeHeight="251656192" behindDoc="0" locked="1" layoutInCell="1" allowOverlap="1">
              <wp:simplePos x="0" y="0"/>
              <wp:positionH relativeFrom="page">
                <wp:posOffset>180340</wp:posOffset>
              </wp:positionH>
              <wp:positionV relativeFrom="page">
                <wp:posOffset>5400675</wp:posOffset>
              </wp:positionV>
              <wp:extent cx="360045" cy="3959860"/>
              <wp:effectExtent l="0" t="0" r="1905" b="254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9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03C" w:rsidRDefault="0024403C" w:rsidP="0024403C">
                          <w:pPr>
                            <w:pStyle w:val="ITELateralInscripcionRegistro"/>
                          </w:pPr>
                          <w:r>
                            <w:rPr>
                              <w:rStyle w:val="ITELateralInscripcionRegistro"/>
                            </w:rPr>
                            <w:t xml:space="preserve">I.F.Z.: A-95282216 Bizkaiko Merkataritza Erregistroa, BI-38047 O.a, 102 Oh. a, T 4347 , I. Idazp.a </w:t>
                          </w:r>
                          <w:r>
                            <w:rPr>
                              <w:rStyle w:val="ITELateralInscripcionRegistro"/>
                              <w:rFonts w:cs="Tahoma"/>
                              <w:cs/>
                            </w:rPr>
                            <w:t xml:space="preserve">– </w:t>
                          </w:r>
                          <w:r>
                            <w:rPr>
                              <w:rStyle w:val="ITELateralInscripcionRegistro"/>
                            </w:rPr>
                            <w:t>Persona Bakarreko Baltzua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14.2pt;margin-top:425.25pt;width:28.35pt;height:31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" stroked="f">
              <v:textbox style="layout-flow:vertical;mso-layout-flow-alt:bottom-to-top">
                <w:txbxContent>
                  <w:p w:rsidR="0024403C" w:rsidRDefault="0024403C" w:rsidP="0024403C">
                    <w:pPr>
                      <w:pStyle w:val="ITELateralInscripcionRegistro"/>
                    </w:pPr>
                    <w:r>
                      <w:rPr>
                        <w:rStyle w:val="ITELateralInscripcionRegistro"/>
                      </w:rPr>
                      <w:t xml:space="preserve">I.F.Z.: A-95282216 Bizkaiko Merkataritza Erregistroa, BI-38047 O.a, 102 Oh. a, T 4347 , I. Idazp.a </w:t>
                    </w:r>
                    <w:r>
                      <w:rPr>
                        <w:rStyle w:val="ITELateralInscripcionRegistro"/>
                        <w:rFonts w:cs="Tahoma"/>
                        <w:cs/>
                      </w:rPr>
                      <w:t xml:space="preserve">– </w:t>
                    </w:r>
                    <w:r>
                      <w:rPr>
                        <w:rStyle w:val="ITELateralInscripcionRegistro"/>
                      </w:rPr>
                      <w:t>Persona Bakarreko Baltzua</w:t>
                    </w:r>
                  </w:p>
                </w:txbxContent>
              </v:textbox>
              <w10:wrap anchorx="page" anchory="page"/>
              <w10:anchorlock/>
            </v:shape>
          </w:pict>
        </mc:Fallback>
      </mc:AlternateContent>
    </w:r>
    <w:r>
      <w:rPr>
        <w:noProof/>
        <w:lang w:val="es-ES" w:eastAsia="es-ES"/>
      </w:rPr>
      <mc:AlternateContent>
        <mc:Choice Requires="wps">
          <w:drawing>
            <wp:anchor distT="0" distB="0" distL="114300" distR="114300" simplePos="0" relativeHeight="251655168" behindDoc="0" locked="1" layoutInCell="1" allowOverlap="1">
              <wp:simplePos x="0" y="0"/>
              <wp:positionH relativeFrom="page">
                <wp:posOffset>180340</wp:posOffset>
              </wp:positionH>
              <wp:positionV relativeFrom="page">
                <wp:posOffset>1800225</wp:posOffset>
              </wp:positionV>
              <wp:extent cx="360045" cy="3959860"/>
              <wp:effectExtent l="0" t="0" r="1905"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9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03C" w:rsidRDefault="0024403C" w:rsidP="0024403C">
                          <w:pPr>
                            <w:pStyle w:val="ITELateralInscripcionRegistro"/>
                          </w:pPr>
                          <w:r>
                            <w:rPr>
                              <w:rStyle w:val="ITELateralInscripcionRegistro"/>
                            </w:rPr>
                            <w:t xml:space="preserve">N.I.F.: A-95282216 Registro Mercantil de Bizkaia, Hoja BI-38047, Folio 102, T 4347 , Inscripción I. </w:t>
                          </w:r>
                          <w:r>
                            <w:rPr>
                              <w:rStyle w:val="ITELateralInscripcionRegistro"/>
                              <w:rFonts w:cs="Tahoma"/>
                              <w:cs/>
                            </w:rPr>
                            <w:t xml:space="preserve">– </w:t>
                          </w:r>
                          <w:r>
                            <w:rPr>
                              <w:rStyle w:val="ITELateralInscripcionRegistro"/>
                            </w:rPr>
                            <w:t>Sociedad Unipersonal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4.2pt;margin-top:141.75pt;width:28.35pt;height:311.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" stroked="f">
              <v:textbox style="layout-flow:vertical;mso-layout-flow-alt:bottom-to-top">
                <w:txbxContent>
                  <w:p w:rsidR="0024403C" w:rsidRDefault="0024403C" w:rsidP="0024403C">
                    <w:pPr>
                      <w:pStyle w:val="ITELateralInscripcionRegistro"/>
                    </w:pPr>
                    <w:r>
                      <w:rPr>
                        <w:rStyle w:val="ITELateralInscripcionRegistro"/>
                      </w:rPr>
                      <w:t xml:space="preserve">N.I.F.: A-95282216 Registro Mercantil de Bizkaia, Hoja BI-38047, Folio 102, T 4347 , Inscripción I. </w:t>
                    </w:r>
                    <w:r>
                      <w:rPr>
                        <w:rStyle w:val="ITELateralInscripcionRegistro"/>
                        <w:rFonts w:cs="Tahoma"/>
                        <w:cs/>
                      </w:rPr>
                      <w:t xml:space="preserve">– </w:t>
                    </w:r>
                    <w:r>
                      <w:rPr>
                        <w:rStyle w:val="ITELateralInscripcionRegistro"/>
                      </w:rPr>
                      <w:t>Sociedad Unipersonal</w:t>
                    </w:r>
                  </w:p>
                </w:txbxContent>
              </v:textbox>
              <w10:wrap anchorx="page" anchory="page"/>
              <w10:anchorlock/>
            </v:shape>
          </w:pict>
        </mc:Fallback>
      </mc:AlternateContent>
    </w:r>
    <w:r>
      <w:rPr>
        <w:noProof/>
        <w:lang w:val="es-ES" w:eastAsia="es-ES"/>
      </w:rPr>
      <mc:AlternateContent>
        <mc:Choice Requires="wps">
          <w:drawing>
            <wp:anchor distT="0" distB="0" distL="114300" distR="114300" simplePos="0" relativeHeight="251654144" behindDoc="0" locked="1" layoutInCell="1" allowOverlap="1">
              <wp:simplePos x="0" y="0"/>
              <wp:positionH relativeFrom="page">
                <wp:posOffset>4284345</wp:posOffset>
              </wp:positionH>
              <wp:positionV relativeFrom="page">
                <wp:posOffset>360045</wp:posOffset>
              </wp:positionV>
              <wp:extent cx="2514600" cy="5715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403C" w:rsidRPr="004B59CB" w:rsidRDefault="0024403C" w:rsidP="0024403C">
                          <w:pPr>
                            <w:pStyle w:val="ITECabeceraDireccion"/>
                          </w:pPr>
                          <w:r>
                            <w:rPr>
                              <w:rStyle w:val="ITECabeceraDireccion"/>
                            </w:rPr>
                            <w:t xml:space="preserve">Bizkaiko Teknologi Parkea, 101 </w:t>
                          </w:r>
                          <w:r>
                            <w:rPr>
                              <w:rStyle w:val="ITECabeceraDireccion"/>
                              <w:rFonts w:cs="Tahoma"/>
                              <w:cs/>
                            </w:rPr>
                            <w:t xml:space="preserve">• </w:t>
                          </w:r>
                          <w:r>
                            <w:rPr>
                              <w:rStyle w:val="ITECabeceraDireccion"/>
                            </w:rPr>
                            <w:t xml:space="preserve">48170 Zamudio </w:t>
                          </w:r>
                          <w:r>
                            <w:rPr>
                              <w:rStyle w:val="ITECabeceraDireccion"/>
                              <w:rFonts w:cs="Tahoma"/>
                              <w:cs/>
                            </w:rPr>
                            <w:t xml:space="preserve">– </w:t>
                          </w:r>
                          <w:r>
                            <w:rPr>
                              <w:rStyle w:val="ITECabeceraDireccion"/>
                            </w:rPr>
                            <w:t>Bizkaia</w:t>
                          </w:r>
                        </w:p>
                        <w:p w:rsidR="0024403C" w:rsidRPr="004B59CB" w:rsidRDefault="0024403C" w:rsidP="0024403C">
                          <w:pPr>
                            <w:pStyle w:val="ITECabeceraDireccion"/>
                            <w:rPr>
                              <w:rFonts w:cs="Tahoma"/>
                            </w:rPr>
                          </w:pPr>
                          <w:r>
                            <w:rPr>
                              <w:rStyle w:val="ITECabeceraDireccion"/>
                            </w:rPr>
                            <w:t xml:space="preserve">Tel: 944 03 23 00 </w:t>
                          </w:r>
                          <w:r>
                            <w:rPr>
                              <w:rStyle w:val="ITECabeceraDireccion"/>
                              <w:rFonts w:cs="Tahoma"/>
                              <w:cs/>
                            </w:rPr>
                            <w:t xml:space="preserve">• </w:t>
                          </w:r>
                          <w:r>
                            <w:rPr>
                              <w:rStyle w:val="ITECabeceraDireccion"/>
                            </w:rPr>
                            <w:t>Fax: 944 03 23 01</w:t>
                          </w:r>
                        </w:p>
                        <w:p w:rsidR="0024403C" w:rsidRPr="004B59CB" w:rsidRDefault="0024403C" w:rsidP="0024403C">
                          <w:pPr>
                            <w:pStyle w:val="ITECabeceraDireccion"/>
                          </w:pPr>
                          <w:r>
                            <w:rPr>
                              <w:rStyle w:val="ITECabeceraDireccion"/>
                            </w:rPr>
                            <w:t xml:space="preserve">www.itelazpi.eus </w:t>
                          </w:r>
                          <w:r>
                            <w:rPr>
                              <w:rStyle w:val="ITECabeceraDireccion"/>
                              <w:rFonts w:cs="Tahoma"/>
                              <w:cs/>
                            </w:rPr>
                            <w:t xml:space="preserve">• </w:t>
                          </w:r>
                          <w:r>
                            <w:rPr>
                              <w:rStyle w:val="ITECabeceraDireccion"/>
                            </w:rPr>
                            <w:t>itelazpi@itelazpi.eus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margin-left:337.35pt;margin-top:28.35pt;width:198pt;height: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i/IggIAABY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" stroked="f">
              <v:textbox>
                <w:txbxContent>
                  <w:p w:rsidR="0024403C" w:rsidRPr="004B59CB" w:rsidRDefault="0024403C" w:rsidP="0024403C">
                    <w:pPr>
                      <w:pStyle w:val="ITECabeceraDireccion"/>
                    </w:pPr>
                    <w:r>
                      <w:rPr>
                        <w:rStyle w:val="ITECabeceraDireccion"/>
                      </w:rPr>
                      <w:t xml:space="preserve">Bizkaiko Teknologi Parkea, 101 </w:t>
                    </w:r>
                    <w:r>
                      <w:rPr>
                        <w:rStyle w:val="ITECabeceraDireccion"/>
                        <w:rFonts w:cs="Tahoma"/>
                        <w:cs/>
                      </w:rPr>
                      <w:t xml:space="preserve">• </w:t>
                    </w:r>
                    <w:r>
                      <w:rPr>
                        <w:rStyle w:val="ITECabeceraDireccion"/>
                      </w:rPr>
                      <w:t xml:space="preserve">48170 Zamudio </w:t>
                    </w:r>
                    <w:r>
                      <w:rPr>
                        <w:rStyle w:val="ITECabeceraDireccion"/>
                        <w:rFonts w:cs="Tahoma"/>
                        <w:cs/>
                      </w:rPr>
                      <w:t xml:space="preserve">– </w:t>
                    </w:r>
                    <w:r>
                      <w:rPr>
                        <w:rStyle w:val="ITECabeceraDireccion"/>
                      </w:rPr>
                      <w:t>Bizkaia</w:t>
                    </w:r>
                  </w:p>
                  <w:p w:rsidR="0024403C" w:rsidRPr="004B59CB" w:rsidRDefault="0024403C" w:rsidP="0024403C">
                    <w:pPr>
                      <w:pStyle w:val="ITECabeceraDireccion"/>
                      <w:rPr>
                        <w:rFonts w:cs="Tahoma"/>
                      </w:rPr>
                    </w:pPr>
                    <w:r>
                      <w:rPr>
                        <w:rStyle w:val="ITECabeceraDireccion"/>
                      </w:rPr>
                      <w:t xml:space="preserve">Tel: 944 03 23 00 </w:t>
                    </w:r>
                    <w:r>
                      <w:rPr>
                        <w:rStyle w:val="ITECabeceraDireccion"/>
                        <w:rFonts w:cs="Tahoma"/>
                        <w:cs/>
                      </w:rPr>
                      <w:t xml:space="preserve">• </w:t>
                    </w:r>
                    <w:r>
                      <w:rPr>
                        <w:rStyle w:val="ITECabeceraDireccion"/>
                      </w:rPr>
                      <w:t>Fax: 944 03 23 01</w:t>
                    </w:r>
                  </w:p>
                  <w:p w:rsidR="0024403C" w:rsidRPr="004B59CB" w:rsidRDefault="0024403C" w:rsidP="0024403C">
                    <w:pPr>
                      <w:pStyle w:val="ITECabeceraDireccion"/>
                    </w:pPr>
                    <w:r>
                      <w:rPr>
                        <w:rStyle w:val="ITECabeceraDireccion"/>
                      </w:rPr>
                      <w:t xml:space="preserve">www.itelazpi.eus </w:t>
                    </w:r>
                    <w:r>
                      <w:rPr>
                        <w:rStyle w:val="ITECabeceraDireccion"/>
                        <w:rFonts w:cs="Tahoma"/>
                        <w:cs/>
                      </w:rPr>
                      <w:t xml:space="preserve">• </w:t>
                    </w:r>
                    <w:r>
                      <w:rPr>
                        <w:rStyle w:val="ITECabeceraDireccion"/>
                      </w:rPr>
                      <w:t>itelazpi@itelazpi.eus</w:t>
                    </w:r>
                  </w:p>
                </w:txbxContent>
              </v:textbox>
              <w10:wrap anchorx="page" anchory="page"/>
              <w10:anchorlock/>
            </v:shape>
          </w:pict>
        </mc:Fallback>
      </mc:AlternateContent>
    </w:r>
    <w:r>
      <w:rPr>
        <w:noProof/>
        <w:lang w:val="es-ES" w:eastAsia="es-ES"/>
      </w:rPr>
      <w:drawing>
        <wp:anchor distT="0" distB="0" distL="114300" distR="114300" simplePos="0" relativeHeight="251661312" behindDoc="0" locked="1" layoutInCell="1" allowOverlap="1">
          <wp:simplePos x="0" y="0"/>
          <wp:positionH relativeFrom="page">
            <wp:posOffset>360045</wp:posOffset>
          </wp:positionH>
          <wp:positionV relativeFrom="page">
            <wp:posOffset>252095</wp:posOffset>
          </wp:positionV>
          <wp:extent cx="1381125" cy="638175"/>
          <wp:effectExtent l="0" t="0" r="9525" b="9525"/>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l="5882" t="18761" r="4092" b="14774"/>
                  <a:stretch>
                    <a:fillRect/>
                  </a:stretch>
                </pic:blipFill>
                <pic:spPr bwMode="auto">
                  <a:xfrm>
                    <a:off x="0" y="0"/>
                    <a:ext cx="1381125"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03C" w:rsidRDefault="005C561E" w:rsidP="0024403C">
    <w:pPr>
      <w:pStyle w:val="ITECabecera"/>
      <w:jc w:val="right"/>
    </w:pPr>
    <w:r>
      <w:rPr>
        <w:noProof/>
        <w:lang w:val="es-ES" w:eastAsia="es-ES"/>
      </w:rPr>
      <w:drawing>
        <wp:inline distT="0" distB="0" distL="0" distR="0">
          <wp:extent cx="590550" cy="5905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92E3F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26A3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802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F67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12660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44D8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024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2C30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1A3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46C0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4879D6"/>
    <w:multiLevelType w:val="multilevel"/>
    <w:tmpl w:val="4E463E2C"/>
    <w:lvl w:ilvl="0">
      <w:start w:val="1"/>
      <w:numFmt w:val="decimal"/>
      <w:lvlText w:val="%1."/>
      <w:lvlJc w:val="left"/>
      <w:pPr>
        <w:tabs>
          <w:tab w:val="num" w:pos="567"/>
        </w:tabs>
        <w:ind w:left="567" w:hanging="567"/>
      </w:pPr>
      <w:rPr>
        <w:rFonts w:ascii="Tahoma" w:hAnsi="Tahoma" w:hint="default"/>
        <w:b/>
        <w:i w:val="0"/>
        <w:color w:val="000000"/>
      </w:rPr>
    </w:lvl>
    <w:lvl w:ilvl="1">
      <w:start w:val="1"/>
      <w:numFmt w:val="decimal"/>
      <w:lvlText w:val="%1.%2."/>
      <w:lvlJc w:val="left"/>
      <w:pPr>
        <w:tabs>
          <w:tab w:val="num" w:pos="851"/>
        </w:tabs>
        <w:ind w:left="851" w:hanging="851"/>
      </w:pPr>
      <w:rPr>
        <w:rFonts w:hint="default"/>
        <w:color w:val="000000"/>
      </w:rPr>
    </w:lvl>
    <w:lvl w:ilvl="2">
      <w:start w:val="1"/>
      <w:numFmt w:val="decimal"/>
      <w:lvlText w:val="%1.%2.%3."/>
      <w:lvlJc w:val="left"/>
      <w:pPr>
        <w:tabs>
          <w:tab w:val="num" w:pos="1440"/>
        </w:tabs>
        <w:ind w:left="1021" w:hanging="1021"/>
      </w:pPr>
      <w:rPr>
        <w:rFonts w:hint="default"/>
      </w:rPr>
    </w:lvl>
    <w:lvl w:ilvl="3">
      <w:start w:val="1"/>
      <w:numFmt w:val="decimal"/>
      <w:lvlText w:val="%1.%2.%3.%4."/>
      <w:lvlJc w:val="left"/>
      <w:pPr>
        <w:tabs>
          <w:tab w:val="num" w:pos="1800"/>
        </w:tabs>
        <w:ind w:left="1191" w:hanging="119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F86132C"/>
    <w:multiLevelType w:val="hybridMultilevel"/>
    <w:tmpl w:val="0B6ED690"/>
    <w:lvl w:ilvl="0">
      <w:start w:val="1"/>
      <w:numFmt w:val="lowerLetter"/>
      <w:pStyle w:val="ITEListaTercerNivel1"/>
      <w:lvlText w:val="%1)"/>
      <w:lvlJc w:val="left"/>
      <w:pPr>
        <w:tabs>
          <w:tab w:val="num" w:pos="1776"/>
        </w:tabs>
        <w:ind w:left="1776" w:hanging="360"/>
      </w:pPr>
    </w:lvl>
    <w:lvl w:ilvl="1" w:tentative="1">
      <w:start w:val="1"/>
      <w:numFmt w:val="lowerLetter"/>
      <w:lvlText w:val="%2."/>
      <w:lvlJc w:val="left"/>
      <w:pPr>
        <w:tabs>
          <w:tab w:val="num" w:pos="2572"/>
        </w:tabs>
        <w:ind w:left="2572" w:hanging="360"/>
      </w:pPr>
    </w:lvl>
    <w:lvl w:ilvl="2" w:tentative="1">
      <w:start w:val="1"/>
      <w:numFmt w:val="lowerRoman"/>
      <w:lvlText w:val="%3."/>
      <w:lvlJc w:val="right"/>
      <w:pPr>
        <w:tabs>
          <w:tab w:val="num" w:pos="3292"/>
        </w:tabs>
        <w:ind w:left="3292" w:hanging="180"/>
      </w:pPr>
    </w:lvl>
    <w:lvl w:ilvl="3" w:tentative="1">
      <w:start w:val="1"/>
      <w:numFmt w:val="decimal"/>
      <w:lvlText w:val="%4."/>
      <w:lvlJc w:val="left"/>
      <w:pPr>
        <w:tabs>
          <w:tab w:val="num" w:pos="4012"/>
        </w:tabs>
        <w:ind w:left="4012" w:hanging="360"/>
      </w:pPr>
    </w:lvl>
    <w:lvl w:ilvl="4" w:tentative="1">
      <w:start w:val="1"/>
      <w:numFmt w:val="lowerLetter"/>
      <w:lvlText w:val="%5."/>
      <w:lvlJc w:val="left"/>
      <w:pPr>
        <w:tabs>
          <w:tab w:val="num" w:pos="4732"/>
        </w:tabs>
        <w:ind w:left="4732" w:hanging="360"/>
      </w:pPr>
    </w:lvl>
    <w:lvl w:ilvl="5" w:tentative="1">
      <w:start w:val="1"/>
      <w:numFmt w:val="lowerRoman"/>
      <w:lvlText w:val="%6."/>
      <w:lvlJc w:val="right"/>
      <w:pPr>
        <w:tabs>
          <w:tab w:val="num" w:pos="5452"/>
        </w:tabs>
        <w:ind w:left="5452" w:hanging="180"/>
      </w:pPr>
    </w:lvl>
    <w:lvl w:ilvl="6" w:tentative="1">
      <w:start w:val="1"/>
      <w:numFmt w:val="decimal"/>
      <w:lvlText w:val="%7."/>
      <w:lvlJc w:val="left"/>
      <w:pPr>
        <w:tabs>
          <w:tab w:val="num" w:pos="6172"/>
        </w:tabs>
        <w:ind w:left="6172" w:hanging="360"/>
      </w:pPr>
    </w:lvl>
    <w:lvl w:ilvl="7" w:tentative="1">
      <w:start w:val="1"/>
      <w:numFmt w:val="lowerLetter"/>
      <w:lvlText w:val="%8."/>
      <w:lvlJc w:val="left"/>
      <w:pPr>
        <w:tabs>
          <w:tab w:val="num" w:pos="6892"/>
        </w:tabs>
        <w:ind w:left="6892" w:hanging="360"/>
      </w:pPr>
    </w:lvl>
    <w:lvl w:ilvl="8" w:tentative="1">
      <w:start w:val="1"/>
      <w:numFmt w:val="lowerRoman"/>
      <w:lvlText w:val="%9."/>
      <w:lvlJc w:val="right"/>
      <w:pPr>
        <w:tabs>
          <w:tab w:val="num" w:pos="7612"/>
        </w:tabs>
        <w:ind w:left="7612" w:hanging="180"/>
      </w:pPr>
    </w:lvl>
  </w:abstractNum>
  <w:abstractNum w:abstractNumId="12" w15:restartNumberingAfterBreak="0">
    <w:nsid w:val="1FE13F0B"/>
    <w:multiLevelType w:val="multilevel"/>
    <w:tmpl w:val="4E463E2C"/>
    <w:lvl w:ilvl="0">
      <w:start w:val="1"/>
      <w:numFmt w:val="decimal"/>
      <w:pStyle w:val="ITETitulo1"/>
      <w:lvlText w:val="%1."/>
      <w:lvlJc w:val="left"/>
      <w:pPr>
        <w:tabs>
          <w:tab w:val="num" w:pos="567"/>
        </w:tabs>
        <w:ind w:left="567" w:hanging="567"/>
      </w:pPr>
      <w:rPr>
        <w:rFonts w:ascii="Tahoma" w:hAnsi="Tahoma" w:hint="default"/>
        <w:b/>
        <w:i w:val="0"/>
        <w:color w:val="000000"/>
      </w:rPr>
    </w:lvl>
    <w:lvl w:ilvl="1">
      <w:start w:val="1"/>
      <w:numFmt w:val="decimal"/>
      <w:pStyle w:val="ITETitulo2"/>
      <w:lvlText w:val="%1.%2."/>
      <w:lvlJc w:val="left"/>
      <w:pPr>
        <w:tabs>
          <w:tab w:val="num" w:pos="851"/>
        </w:tabs>
        <w:ind w:left="851" w:hanging="851"/>
      </w:pPr>
      <w:rPr>
        <w:rFonts w:hint="default"/>
        <w:color w:val="000000"/>
      </w:rPr>
    </w:lvl>
    <w:lvl w:ilvl="2">
      <w:start w:val="1"/>
      <w:numFmt w:val="decimal"/>
      <w:pStyle w:val="ITETitulo3"/>
      <w:lvlText w:val="%1.%2.%3."/>
      <w:lvlJc w:val="left"/>
      <w:pPr>
        <w:tabs>
          <w:tab w:val="num" w:pos="1440"/>
        </w:tabs>
        <w:ind w:left="1021" w:hanging="1021"/>
      </w:pPr>
      <w:rPr>
        <w:rFonts w:hint="default"/>
      </w:rPr>
    </w:lvl>
    <w:lvl w:ilvl="3">
      <w:start w:val="1"/>
      <w:numFmt w:val="decimal"/>
      <w:pStyle w:val="ITETitulo4"/>
      <w:lvlText w:val="%1.%2.%3.%4."/>
      <w:lvlJc w:val="left"/>
      <w:pPr>
        <w:tabs>
          <w:tab w:val="num" w:pos="1800"/>
        </w:tabs>
        <w:ind w:left="1191" w:hanging="119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0E766DE"/>
    <w:multiLevelType w:val="hybridMultilevel"/>
    <w:tmpl w:val="5080924E"/>
    <w:lvl w:ilvl="0">
      <w:start w:val="1"/>
      <w:numFmt w:val="bullet"/>
      <w:lvlText w:val=""/>
      <w:lvlJc w:val="left"/>
      <w:pPr>
        <w:tabs>
          <w:tab w:val="num" w:pos="1003"/>
        </w:tabs>
        <w:ind w:left="1003" w:hanging="360"/>
      </w:pPr>
      <w:rPr>
        <w:rFonts w:ascii="Symbol" w:hAnsi="Symbol" w:hint="default"/>
      </w:rPr>
    </w:lvl>
    <w:lvl w:ilvl="1" w:tentative="1">
      <w:start w:val="1"/>
      <w:numFmt w:val="bullet"/>
      <w:lvlText w:val="o"/>
      <w:lvlJc w:val="left"/>
      <w:pPr>
        <w:tabs>
          <w:tab w:val="num" w:pos="1723"/>
        </w:tabs>
        <w:ind w:left="1723" w:hanging="360"/>
      </w:pPr>
      <w:rPr>
        <w:rFonts w:ascii="Courier New" w:hAnsi="Courier New" w:cs="Courier New" w:hint="default"/>
      </w:rPr>
    </w:lvl>
    <w:lvl w:ilvl="2" w:tentative="1">
      <w:start w:val="1"/>
      <w:numFmt w:val="bullet"/>
      <w:lvlText w:val=""/>
      <w:lvlJc w:val="left"/>
      <w:pPr>
        <w:tabs>
          <w:tab w:val="num" w:pos="2443"/>
        </w:tabs>
        <w:ind w:left="2443" w:hanging="360"/>
      </w:pPr>
      <w:rPr>
        <w:rFonts w:ascii="Wingdings" w:hAnsi="Wingdings" w:hint="default"/>
      </w:rPr>
    </w:lvl>
    <w:lvl w:ilvl="3" w:tentative="1">
      <w:start w:val="1"/>
      <w:numFmt w:val="bullet"/>
      <w:lvlText w:val=""/>
      <w:lvlJc w:val="left"/>
      <w:pPr>
        <w:tabs>
          <w:tab w:val="num" w:pos="3163"/>
        </w:tabs>
        <w:ind w:left="3163" w:hanging="360"/>
      </w:pPr>
      <w:rPr>
        <w:rFonts w:ascii="Symbol" w:hAnsi="Symbol" w:hint="default"/>
      </w:rPr>
    </w:lvl>
    <w:lvl w:ilvl="4" w:tentative="1">
      <w:start w:val="1"/>
      <w:numFmt w:val="bullet"/>
      <w:lvlText w:val="o"/>
      <w:lvlJc w:val="left"/>
      <w:pPr>
        <w:tabs>
          <w:tab w:val="num" w:pos="3883"/>
        </w:tabs>
        <w:ind w:left="3883" w:hanging="360"/>
      </w:pPr>
      <w:rPr>
        <w:rFonts w:ascii="Courier New" w:hAnsi="Courier New" w:cs="Courier New" w:hint="default"/>
      </w:rPr>
    </w:lvl>
    <w:lvl w:ilvl="5" w:tentative="1">
      <w:start w:val="1"/>
      <w:numFmt w:val="bullet"/>
      <w:lvlText w:val=""/>
      <w:lvlJc w:val="left"/>
      <w:pPr>
        <w:tabs>
          <w:tab w:val="num" w:pos="4603"/>
        </w:tabs>
        <w:ind w:left="4603" w:hanging="360"/>
      </w:pPr>
      <w:rPr>
        <w:rFonts w:ascii="Wingdings" w:hAnsi="Wingdings" w:hint="default"/>
      </w:rPr>
    </w:lvl>
    <w:lvl w:ilvl="6" w:tentative="1">
      <w:start w:val="1"/>
      <w:numFmt w:val="bullet"/>
      <w:lvlText w:val=""/>
      <w:lvlJc w:val="left"/>
      <w:pPr>
        <w:tabs>
          <w:tab w:val="num" w:pos="5323"/>
        </w:tabs>
        <w:ind w:left="5323" w:hanging="360"/>
      </w:pPr>
      <w:rPr>
        <w:rFonts w:ascii="Symbol" w:hAnsi="Symbol" w:hint="default"/>
      </w:rPr>
    </w:lvl>
    <w:lvl w:ilvl="7" w:tentative="1">
      <w:start w:val="1"/>
      <w:numFmt w:val="bullet"/>
      <w:lvlText w:val="o"/>
      <w:lvlJc w:val="left"/>
      <w:pPr>
        <w:tabs>
          <w:tab w:val="num" w:pos="6043"/>
        </w:tabs>
        <w:ind w:left="6043" w:hanging="360"/>
      </w:pPr>
      <w:rPr>
        <w:rFonts w:ascii="Courier New" w:hAnsi="Courier New" w:cs="Courier New" w:hint="default"/>
      </w:rPr>
    </w:lvl>
    <w:lvl w:ilvl="8" w:tentative="1">
      <w:start w:val="1"/>
      <w:numFmt w:val="bullet"/>
      <w:lvlText w:val=""/>
      <w:lvlJc w:val="left"/>
      <w:pPr>
        <w:tabs>
          <w:tab w:val="num" w:pos="6763"/>
        </w:tabs>
        <w:ind w:left="6763" w:hanging="360"/>
      </w:pPr>
      <w:rPr>
        <w:rFonts w:ascii="Wingdings" w:hAnsi="Wingdings" w:hint="default"/>
      </w:rPr>
    </w:lvl>
  </w:abstractNum>
  <w:abstractNum w:abstractNumId="14" w15:restartNumberingAfterBreak="0">
    <w:nsid w:val="23675BC5"/>
    <w:multiLevelType w:val="hybridMultilevel"/>
    <w:tmpl w:val="CCA6810A"/>
    <w:lvl w:ilvl="0">
      <w:start w:val="1"/>
      <w:numFmt w:val="bullet"/>
      <w:lvlText w:val=""/>
      <w:lvlJc w:val="left"/>
      <w:pPr>
        <w:tabs>
          <w:tab w:val="num" w:pos="1003"/>
        </w:tabs>
        <w:ind w:left="1003" w:hanging="360"/>
      </w:pPr>
      <w:rPr>
        <w:rFonts w:ascii="Wingdings" w:hAnsi="Wingdings" w:hint="default"/>
      </w:rPr>
    </w:lvl>
    <w:lvl w:ilvl="1" w:tentative="1">
      <w:start w:val="1"/>
      <w:numFmt w:val="bullet"/>
      <w:lvlText w:val="o"/>
      <w:lvlJc w:val="left"/>
      <w:pPr>
        <w:tabs>
          <w:tab w:val="num" w:pos="1723"/>
        </w:tabs>
        <w:ind w:left="1723" w:hanging="360"/>
      </w:pPr>
      <w:rPr>
        <w:rFonts w:ascii="Courier New" w:hAnsi="Courier New" w:cs="Courier New" w:hint="default"/>
      </w:rPr>
    </w:lvl>
    <w:lvl w:ilvl="2" w:tentative="1">
      <w:start w:val="1"/>
      <w:numFmt w:val="bullet"/>
      <w:lvlText w:val=""/>
      <w:lvlJc w:val="left"/>
      <w:pPr>
        <w:tabs>
          <w:tab w:val="num" w:pos="2443"/>
        </w:tabs>
        <w:ind w:left="2443" w:hanging="360"/>
      </w:pPr>
      <w:rPr>
        <w:rFonts w:ascii="Wingdings" w:hAnsi="Wingdings" w:hint="default"/>
      </w:rPr>
    </w:lvl>
    <w:lvl w:ilvl="3" w:tentative="1">
      <w:start w:val="1"/>
      <w:numFmt w:val="bullet"/>
      <w:lvlText w:val=""/>
      <w:lvlJc w:val="left"/>
      <w:pPr>
        <w:tabs>
          <w:tab w:val="num" w:pos="3163"/>
        </w:tabs>
        <w:ind w:left="3163" w:hanging="360"/>
      </w:pPr>
      <w:rPr>
        <w:rFonts w:ascii="Symbol" w:hAnsi="Symbol" w:hint="default"/>
      </w:rPr>
    </w:lvl>
    <w:lvl w:ilvl="4" w:tentative="1">
      <w:start w:val="1"/>
      <w:numFmt w:val="bullet"/>
      <w:lvlText w:val="o"/>
      <w:lvlJc w:val="left"/>
      <w:pPr>
        <w:tabs>
          <w:tab w:val="num" w:pos="3883"/>
        </w:tabs>
        <w:ind w:left="3883" w:hanging="360"/>
      </w:pPr>
      <w:rPr>
        <w:rFonts w:ascii="Courier New" w:hAnsi="Courier New" w:cs="Courier New" w:hint="default"/>
      </w:rPr>
    </w:lvl>
    <w:lvl w:ilvl="5" w:tentative="1">
      <w:start w:val="1"/>
      <w:numFmt w:val="bullet"/>
      <w:lvlText w:val=""/>
      <w:lvlJc w:val="left"/>
      <w:pPr>
        <w:tabs>
          <w:tab w:val="num" w:pos="4603"/>
        </w:tabs>
        <w:ind w:left="4603" w:hanging="360"/>
      </w:pPr>
      <w:rPr>
        <w:rFonts w:ascii="Wingdings" w:hAnsi="Wingdings" w:hint="default"/>
      </w:rPr>
    </w:lvl>
    <w:lvl w:ilvl="6" w:tentative="1">
      <w:start w:val="1"/>
      <w:numFmt w:val="bullet"/>
      <w:lvlText w:val=""/>
      <w:lvlJc w:val="left"/>
      <w:pPr>
        <w:tabs>
          <w:tab w:val="num" w:pos="5323"/>
        </w:tabs>
        <w:ind w:left="5323" w:hanging="360"/>
      </w:pPr>
      <w:rPr>
        <w:rFonts w:ascii="Symbol" w:hAnsi="Symbol" w:hint="default"/>
      </w:rPr>
    </w:lvl>
    <w:lvl w:ilvl="7" w:tentative="1">
      <w:start w:val="1"/>
      <w:numFmt w:val="bullet"/>
      <w:lvlText w:val="o"/>
      <w:lvlJc w:val="left"/>
      <w:pPr>
        <w:tabs>
          <w:tab w:val="num" w:pos="6043"/>
        </w:tabs>
        <w:ind w:left="6043" w:hanging="360"/>
      </w:pPr>
      <w:rPr>
        <w:rFonts w:ascii="Courier New" w:hAnsi="Courier New" w:cs="Courier New" w:hint="default"/>
      </w:rPr>
    </w:lvl>
    <w:lvl w:ilvl="8" w:tentative="1">
      <w:start w:val="1"/>
      <w:numFmt w:val="bullet"/>
      <w:lvlText w:val=""/>
      <w:lvlJc w:val="left"/>
      <w:pPr>
        <w:tabs>
          <w:tab w:val="num" w:pos="6763"/>
        </w:tabs>
        <w:ind w:left="6763" w:hanging="360"/>
      </w:pPr>
      <w:rPr>
        <w:rFonts w:ascii="Wingdings" w:hAnsi="Wingdings" w:hint="default"/>
      </w:rPr>
    </w:lvl>
  </w:abstractNum>
  <w:abstractNum w:abstractNumId="15" w15:restartNumberingAfterBreak="0">
    <w:nsid w:val="30E85E6A"/>
    <w:multiLevelType w:val="multilevel"/>
    <w:tmpl w:val="526C624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1E136E0"/>
    <w:multiLevelType w:val="singleLevel"/>
    <w:tmpl w:val="E670F64E"/>
    <w:lvl w:ilvl="0">
      <w:start w:val="1"/>
      <w:numFmt w:val="bullet"/>
      <w:pStyle w:val="ITEListaSegundoNivel1"/>
      <w:lvlText w:val="-"/>
      <w:lvlJc w:val="left"/>
      <w:pPr>
        <w:tabs>
          <w:tab w:val="num" w:pos="849"/>
        </w:tabs>
        <w:ind w:left="849" w:hanging="283"/>
      </w:pPr>
      <w:rPr>
        <w:rFonts w:ascii="Courier New" w:hAnsi="Courier New" w:hint="default"/>
        <w:color w:val="4D4D4D"/>
      </w:rPr>
    </w:lvl>
  </w:abstractNum>
  <w:abstractNum w:abstractNumId="17" w15:restartNumberingAfterBreak="0">
    <w:nsid w:val="5D8F0265"/>
    <w:multiLevelType w:val="multilevel"/>
    <w:tmpl w:val="94840D8C"/>
    <w:lvl w:ilvl="0">
      <w:start w:val="1"/>
      <w:numFmt w:val="decimal"/>
      <w:lvlText w:val="%1."/>
      <w:lvlJc w:val="left"/>
      <w:pPr>
        <w:tabs>
          <w:tab w:val="num" w:pos="567"/>
        </w:tabs>
        <w:ind w:left="567" w:hanging="567"/>
      </w:pPr>
      <w:rPr>
        <w:rFonts w:ascii="Tahoma" w:hAnsi="Tahoma" w:hint="default"/>
        <w:b/>
        <w:i w:val="0"/>
        <w:color w:val="000000"/>
      </w:rPr>
    </w:lvl>
    <w:lvl w:ilvl="1">
      <w:start w:val="1"/>
      <w:numFmt w:val="decimal"/>
      <w:lvlText w:val="%1.%2."/>
      <w:lvlJc w:val="left"/>
      <w:pPr>
        <w:tabs>
          <w:tab w:val="num" w:pos="567"/>
        </w:tabs>
        <w:ind w:left="567" w:hanging="567"/>
      </w:pPr>
      <w:rPr>
        <w:rFonts w:hint="default"/>
        <w:color w:val="000000"/>
      </w:rPr>
    </w:lvl>
    <w:lvl w:ilvl="2">
      <w:start w:val="1"/>
      <w:numFmt w:val="decimal"/>
      <w:lvlText w:val="%1.%2.%3."/>
      <w:lvlJc w:val="left"/>
      <w:pPr>
        <w:tabs>
          <w:tab w:val="num" w:pos="1440"/>
        </w:tabs>
        <w:ind w:left="1021" w:hanging="1021"/>
      </w:pPr>
      <w:rPr>
        <w:rFonts w:hint="default"/>
      </w:rPr>
    </w:lvl>
    <w:lvl w:ilvl="3">
      <w:start w:val="1"/>
      <w:numFmt w:val="decimal"/>
      <w:lvlText w:val="%1.%2.%3.%4."/>
      <w:lvlJc w:val="left"/>
      <w:pPr>
        <w:tabs>
          <w:tab w:val="num" w:pos="1800"/>
        </w:tabs>
        <w:ind w:left="1191" w:hanging="119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605853A7"/>
    <w:multiLevelType w:val="singleLevel"/>
    <w:tmpl w:val="3952568C"/>
    <w:lvl w:ilvl="0">
      <w:start w:val="1"/>
      <w:numFmt w:val="bullet"/>
      <w:pStyle w:val="ITEListaPrimerNivel1"/>
      <w:lvlText w:val=""/>
      <w:lvlJc w:val="left"/>
      <w:pPr>
        <w:tabs>
          <w:tab w:val="num" w:pos="567"/>
        </w:tabs>
        <w:ind w:left="567" w:hanging="283"/>
      </w:pPr>
      <w:rPr>
        <w:rFonts w:ascii="Symbol" w:hAnsi="Symbol" w:hint="default"/>
        <w:color w:val="97D700"/>
      </w:rPr>
    </w:lvl>
  </w:abstractNum>
  <w:abstractNum w:abstractNumId="19" w15:restartNumberingAfterBreak="0">
    <w:nsid w:val="69CB6739"/>
    <w:multiLevelType w:val="hybridMultilevel"/>
    <w:tmpl w:val="EBB41E7A"/>
    <w:lvl w:ilvl="0">
      <w:start w:val="2017"/>
      <w:numFmt w:val="bullet"/>
      <w:lvlText w:val="-"/>
      <w:lvlJc w:val="left"/>
      <w:pPr>
        <w:ind w:left="720" w:hanging="360"/>
      </w:pPr>
      <w:rPr>
        <w:rFonts w:ascii="Tahoma" w:eastAsia="Times New Roman" w:hAnsi="Tahoma" w:cs="Tahom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8"/>
  </w:num>
  <w:num w:numId="2">
    <w:abstractNumId w:val="16"/>
  </w:num>
  <w:num w:numId="3">
    <w:abstractNumId w:val="12"/>
  </w:num>
  <w:num w:numId="4">
    <w:abstractNumId w:val="12"/>
  </w:num>
  <w:num w:numId="5">
    <w:abstractNumId w:val="12"/>
  </w:num>
  <w:num w:numId="6">
    <w:abstractNumId w:val="12"/>
  </w:num>
  <w:num w:numId="7">
    <w:abstractNumId w:val="18"/>
  </w:num>
  <w:num w:numId="8">
    <w:abstractNumId w:val="16"/>
  </w:num>
  <w:num w:numId="9">
    <w:abstractNumId w:val="8"/>
  </w:num>
  <w:num w:numId="10">
    <w:abstractNumId w:val="3"/>
  </w:num>
  <w:num w:numId="11">
    <w:abstractNumId w:val="10"/>
  </w:num>
  <w:num w:numId="12">
    <w:abstractNumId w:val="17"/>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3"/>
  </w:num>
  <w:num w:numId="22">
    <w:abstractNumId w:val="14"/>
  </w:num>
  <w:num w:numId="23">
    <w:abstractNumId w:val="11"/>
  </w:num>
  <w:num w:numId="24">
    <w:abstractNumId w:val="15"/>
  </w:num>
  <w:num w:numId="25">
    <w:abstractNumId w:val="18"/>
  </w:num>
  <w:num w:numId="26">
    <w:abstractNumId w:val="16"/>
  </w:num>
  <w:num w:numId="27">
    <w:abstractNumId w:val="11"/>
  </w:num>
  <w:num w:numId="28">
    <w:abstractNumId w:val="12"/>
  </w:num>
  <w:num w:numId="29">
    <w:abstractNumId w:val="12"/>
  </w:num>
  <w:num w:numId="30">
    <w:abstractNumId w:val="12"/>
  </w:num>
  <w:num w:numId="31">
    <w:abstractNumId w:val="12"/>
  </w:num>
  <w:num w:numId="32">
    <w:abstractNumId w:val="18"/>
  </w:num>
  <w:num w:numId="33">
    <w:abstractNumId w:val="16"/>
  </w:num>
  <w:num w:numId="34">
    <w:abstractNumId w:val="12"/>
  </w:num>
  <w:num w:numId="35">
    <w:abstractNumId w:val="12"/>
  </w:num>
  <w:num w:numId="36">
    <w:abstractNumId w:val="12"/>
  </w:num>
  <w:num w:numId="37">
    <w:abstractNumId w:val="12"/>
  </w:num>
  <w:num w:numId="38">
    <w:abstractNumId w:val="11"/>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153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06B"/>
    <w:rsid w:val="0024403C"/>
    <w:rsid w:val="0040697C"/>
    <w:rsid w:val="005C561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15:chartTrackingRefBased/>
  <w15:docId w15:val="{10ABDEF2-6469-4C6E-B09F-CE5E87CC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46B"/>
    <w:rPr>
      <w:rFonts w:ascii="Tahoma" w:hAnsi="Tahoma" w:cs="Tahoma"/>
      <w:color w:val="000000"/>
      <w:lang w:val="eu-ES" w:eastAsia="eu-ES"/>
    </w:rPr>
  </w:style>
  <w:style w:type="paragraph" w:styleId="Ttulo1">
    <w:name w:val="heading 1"/>
    <w:basedOn w:val="Normal"/>
    <w:next w:val="Normal"/>
    <w:qFormat/>
    <w:rsid w:val="0007446B"/>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07446B"/>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7446B"/>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07446B"/>
    <w:pPr>
      <w:tabs>
        <w:tab w:val="center" w:pos="4252"/>
        <w:tab w:val="right" w:pos="8504"/>
      </w:tabs>
    </w:pPr>
  </w:style>
  <w:style w:type="paragraph" w:customStyle="1" w:styleId="ITECabecera">
    <w:name w:val="ITE_Cabecera"/>
    <w:semiHidden/>
    <w:rsid w:val="0007446B"/>
    <w:pPr>
      <w:tabs>
        <w:tab w:val="left" w:pos="0"/>
        <w:tab w:val="center" w:pos="4536"/>
        <w:tab w:val="right" w:pos="9072"/>
      </w:tabs>
    </w:pPr>
    <w:rPr>
      <w:rFonts w:ascii="Tahoma" w:hAnsi="Tahoma"/>
      <w:color w:val="6B8F00"/>
      <w:sz w:val="16"/>
      <w:lang w:val="eu-ES" w:eastAsia="eu-ES"/>
    </w:rPr>
  </w:style>
  <w:style w:type="paragraph" w:customStyle="1" w:styleId="ITECabeceraDireccion">
    <w:name w:val="ITE_Cabecera_Direccion"/>
    <w:semiHidden/>
    <w:rsid w:val="0007446B"/>
    <w:pPr>
      <w:spacing w:after="60"/>
      <w:jc w:val="right"/>
    </w:pPr>
    <w:rPr>
      <w:rFonts w:ascii="Tahoma" w:hAnsi="Tahoma"/>
      <w:noProof/>
      <w:color w:val="97D700"/>
      <w:sz w:val="14"/>
      <w:szCs w:val="14"/>
      <w:lang w:val="eu-ES" w:eastAsia="eu-ES"/>
    </w:rPr>
  </w:style>
  <w:style w:type="paragraph" w:customStyle="1" w:styleId="ITECarta1">
    <w:name w:val="ITE_Carta_1"/>
    <w:rsid w:val="0007446B"/>
    <w:pPr>
      <w:spacing w:after="240" w:line="320" w:lineRule="atLeast"/>
      <w:jc w:val="both"/>
    </w:pPr>
    <w:rPr>
      <w:rFonts w:ascii="Tahoma" w:hAnsi="Tahoma"/>
      <w:color w:val="000000"/>
      <w:lang w:val="eu-ES" w:eastAsia="eu-ES"/>
    </w:rPr>
  </w:style>
  <w:style w:type="paragraph" w:customStyle="1" w:styleId="ITECarta2">
    <w:name w:val="ITE_Carta_2"/>
    <w:rsid w:val="0007446B"/>
    <w:pPr>
      <w:spacing w:after="240" w:line="320" w:lineRule="atLeast"/>
      <w:jc w:val="both"/>
    </w:pPr>
    <w:rPr>
      <w:rFonts w:ascii="Tahoma" w:hAnsi="Tahoma"/>
      <w:color w:val="000000"/>
      <w:lang w:val="eu-ES" w:eastAsia="eu-ES"/>
    </w:rPr>
  </w:style>
  <w:style w:type="paragraph" w:customStyle="1" w:styleId="ITECartaAsuntoReferencia">
    <w:name w:val="ITE_Carta_AsuntoReferencia"/>
    <w:next w:val="ITECarta1"/>
    <w:rsid w:val="0007446B"/>
    <w:pPr>
      <w:spacing w:before="120" w:after="480"/>
    </w:pPr>
    <w:rPr>
      <w:rFonts w:ascii="Tahoma" w:hAnsi="Tahoma"/>
      <w:b/>
      <w:i/>
      <w:color w:val="000000"/>
      <w:lang w:val="eu-ES" w:eastAsia="eu-ES"/>
    </w:rPr>
  </w:style>
  <w:style w:type="paragraph" w:customStyle="1" w:styleId="ITECartaAsuntoReferencia2">
    <w:name w:val="ITE_Carta_AsuntoReferencia_2"/>
    <w:next w:val="ITECarta2"/>
    <w:rsid w:val="0007446B"/>
    <w:pPr>
      <w:spacing w:before="120" w:after="480"/>
    </w:pPr>
    <w:rPr>
      <w:rFonts w:ascii="Tahoma" w:hAnsi="Tahoma"/>
      <w:b/>
      <w:i/>
      <w:color w:val="000000"/>
      <w:lang w:val="eu-ES" w:eastAsia="eu-ES"/>
    </w:rPr>
  </w:style>
  <w:style w:type="paragraph" w:customStyle="1" w:styleId="ITECartaVentanilla">
    <w:name w:val="ITE_Carta_Ventanilla"/>
    <w:rsid w:val="0007446B"/>
    <w:rPr>
      <w:rFonts w:ascii="Tahoma" w:hAnsi="Tahoma"/>
      <w:color w:val="595959"/>
      <w:sz w:val="18"/>
      <w:szCs w:val="18"/>
      <w:lang w:val="eu-ES" w:eastAsia="eu-ES"/>
    </w:rPr>
  </w:style>
  <w:style w:type="paragraph" w:customStyle="1" w:styleId="ITETexto1">
    <w:name w:val="ITE_Texto_1"/>
    <w:rsid w:val="0007446B"/>
    <w:pPr>
      <w:spacing w:before="120" w:after="120" w:line="320" w:lineRule="atLeast"/>
      <w:jc w:val="both"/>
    </w:pPr>
    <w:rPr>
      <w:rFonts w:ascii="Tahoma" w:hAnsi="Tahoma"/>
      <w:color w:val="000000"/>
      <w:lang w:val="eu-ES" w:eastAsia="eu-ES"/>
    </w:rPr>
  </w:style>
  <w:style w:type="paragraph" w:customStyle="1" w:styleId="ITEDocumentoConfidencialidad">
    <w:name w:val="ITE_Documento_Confidencialidad"/>
    <w:basedOn w:val="ITETexto1"/>
    <w:next w:val="ITETexto1"/>
    <w:semiHidden/>
    <w:rsid w:val="0007446B"/>
    <w:rPr>
      <w:i/>
      <w:color w:val="6B8F00"/>
    </w:rPr>
  </w:style>
  <w:style w:type="paragraph" w:customStyle="1" w:styleId="ITEDocumentoSubtitulo">
    <w:name w:val="ITE_Documento_Subtitulo"/>
    <w:semiHidden/>
    <w:rsid w:val="0007446B"/>
    <w:pPr>
      <w:spacing w:after="120"/>
      <w:jc w:val="right"/>
    </w:pPr>
    <w:rPr>
      <w:rFonts w:ascii="Tahoma" w:hAnsi="Tahoma"/>
      <w:color w:val="000000"/>
      <w:sz w:val="28"/>
      <w:szCs w:val="28"/>
      <w:lang w:val="eu-ES" w:eastAsia="eu-ES"/>
    </w:rPr>
  </w:style>
  <w:style w:type="paragraph" w:customStyle="1" w:styleId="ITEDocumentoTitulo">
    <w:name w:val="ITE_Documento_Titulo"/>
    <w:semiHidden/>
    <w:rsid w:val="0007446B"/>
    <w:pPr>
      <w:spacing w:before="120" w:after="120"/>
      <w:jc w:val="center"/>
    </w:pPr>
    <w:rPr>
      <w:rFonts w:ascii="Tahoma" w:hAnsi="Tahoma"/>
      <w:b/>
      <w:caps/>
      <w:color w:val="000000"/>
      <w:sz w:val="32"/>
      <w:szCs w:val="32"/>
      <w:lang w:val="eu-ES" w:eastAsia="eu-ES"/>
    </w:rPr>
  </w:style>
  <w:style w:type="paragraph" w:customStyle="1" w:styleId="ITELateralInscripcionRegistro">
    <w:name w:val="ITE_Lateral_InscripcionRegistro"/>
    <w:semiHidden/>
    <w:rsid w:val="0007446B"/>
    <w:rPr>
      <w:rFonts w:ascii="Tahoma" w:hAnsi="Tahoma"/>
      <w:noProof/>
      <w:color w:val="97D700"/>
      <w:sz w:val="10"/>
      <w:szCs w:val="10"/>
      <w:lang w:val="eu-ES" w:eastAsia="eu-ES"/>
    </w:rPr>
  </w:style>
  <w:style w:type="paragraph" w:customStyle="1" w:styleId="ITEListaPrimerNivel1">
    <w:name w:val="ITE_Lista Primer Nivel_1"/>
    <w:rsid w:val="0007446B"/>
    <w:pPr>
      <w:numPr>
        <w:numId w:val="32"/>
      </w:numPr>
      <w:spacing w:before="120" w:after="120" w:line="320" w:lineRule="atLeast"/>
      <w:contextualSpacing/>
      <w:jc w:val="both"/>
    </w:pPr>
    <w:rPr>
      <w:rFonts w:ascii="Tahoma" w:hAnsi="Tahoma"/>
      <w:color w:val="000000"/>
      <w:lang w:val="eu-ES" w:eastAsia="eu-ES"/>
    </w:rPr>
  </w:style>
  <w:style w:type="paragraph" w:customStyle="1" w:styleId="ITEListaPrimerNivel2">
    <w:name w:val="ITE_Lista Primer Nivel_2"/>
    <w:rsid w:val="0007446B"/>
    <w:pPr>
      <w:spacing w:before="120" w:after="120" w:line="320" w:lineRule="atLeast"/>
      <w:ind w:left="567"/>
      <w:contextualSpacing/>
      <w:jc w:val="both"/>
    </w:pPr>
    <w:rPr>
      <w:rFonts w:ascii="Tahoma" w:hAnsi="Tahoma"/>
      <w:color w:val="000000"/>
      <w:lang w:val="eu-ES" w:eastAsia="eu-ES"/>
    </w:rPr>
  </w:style>
  <w:style w:type="paragraph" w:customStyle="1" w:styleId="ITEListaSegundoNivel1">
    <w:name w:val="ITE_Lista Segundo Nivel_1"/>
    <w:rsid w:val="0007446B"/>
    <w:pPr>
      <w:numPr>
        <w:numId w:val="33"/>
      </w:numPr>
      <w:spacing w:before="120" w:after="120" w:line="320" w:lineRule="atLeast"/>
      <w:contextualSpacing/>
      <w:jc w:val="both"/>
    </w:pPr>
    <w:rPr>
      <w:rFonts w:ascii="Tahoma" w:hAnsi="Tahoma"/>
      <w:color w:val="000000"/>
      <w:lang w:val="eu-ES" w:eastAsia="eu-ES"/>
    </w:rPr>
  </w:style>
  <w:style w:type="paragraph" w:customStyle="1" w:styleId="ITEListaSegundoNivel2">
    <w:name w:val="ITE_Lista Segundo Nivel_2"/>
    <w:rsid w:val="0007446B"/>
    <w:pPr>
      <w:spacing w:before="120" w:after="120" w:line="320" w:lineRule="atLeast"/>
      <w:ind w:left="851"/>
      <w:contextualSpacing/>
      <w:jc w:val="both"/>
    </w:pPr>
    <w:rPr>
      <w:rFonts w:ascii="Tahoma" w:hAnsi="Tahoma"/>
      <w:color w:val="000000"/>
      <w:lang w:val="eu-ES" w:eastAsia="eu-ES"/>
    </w:rPr>
  </w:style>
  <w:style w:type="paragraph" w:customStyle="1" w:styleId="ITEPie">
    <w:name w:val="ITE_Pie"/>
    <w:semiHidden/>
    <w:rsid w:val="0007446B"/>
    <w:pPr>
      <w:tabs>
        <w:tab w:val="left" w:pos="0"/>
        <w:tab w:val="center" w:pos="4536"/>
        <w:tab w:val="right" w:pos="9072"/>
      </w:tabs>
      <w:jc w:val="both"/>
    </w:pPr>
    <w:rPr>
      <w:rFonts w:ascii="Tahoma" w:hAnsi="Tahoma"/>
      <w:noProof/>
      <w:color w:val="595959"/>
      <w:sz w:val="16"/>
      <w:lang w:val="eu-ES" w:eastAsia="eu-ES"/>
    </w:rPr>
  </w:style>
  <w:style w:type="paragraph" w:customStyle="1" w:styleId="ITETabla1">
    <w:name w:val="ITE_Tabla_1"/>
    <w:rsid w:val="0007446B"/>
    <w:pPr>
      <w:spacing w:before="60" w:after="60"/>
    </w:pPr>
    <w:rPr>
      <w:rFonts w:ascii="Tahoma" w:hAnsi="Tahoma"/>
      <w:color w:val="595959"/>
      <w:sz w:val="18"/>
      <w:szCs w:val="18"/>
      <w:lang w:val="eu-ES" w:eastAsia="eu-ES"/>
    </w:rPr>
  </w:style>
  <w:style w:type="paragraph" w:customStyle="1" w:styleId="ITETabla2">
    <w:name w:val="ITE_Tabla_2"/>
    <w:rsid w:val="0007446B"/>
    <w:pPr>
      <w:spacing w:before="60" w:after="60"/>
      <w:jc w:val="center"/>
    </w:pPr>
    <w:rPr>
      <w:rFonts w:ascii="Tahoma" w:hAnsi="Tahoma"/>
      <w:color w:val="000000"/>
      <w:sz w:val="18"/>
      <w:szCs w:val="18"/>
      <w:lang w:val="eu-ES" w:eastAsia="eu-ES"/>
    </w:rPr>
  </w:style>
  <w:style w:type="paragraph" w:customStyle="1" w:styleId="ITETitulo1">
    <w:name w:val="ITE_Titulo_1"/>
    <w:next w:val="ITETexto1"/>
    <w:rsid w:val="00243034"/>
    <w:pPr>
      <w:keepNext/>
      <w:keepLines/>
      <w:pageBreakBefore/>
      <w:numPr>
        <w:numId w:val="37"/>
      </w:numPr>
      <w:pBdr>
        <w:top w:val="single" w:sz="18" w:space="1" w:color="auto"/>
      </w:pBdr>
      <w:spacing w:before="240" w:after="240"/>
      <w:jc w:val="both"/>
      <w:outlineLvl w:val="0"/>
    </w:pPr>
    <w:rPr>
      <w:rFonts w:ascii="Tahoma" w:hAnsi="Tahoma"/>
      <w:b/>
      <w:caps/>
      <w:color w:val="000000"/>
      <w:sz w:val="22"/>
      <w:szCs w:val="28"/>
      <w:lang w:val="eu-ES" w:eastAsia="eu-ES"/>
    </w:rPr>
  </w:style>
  <w:style w:type="paragraph" w:customStyle="1" w:styleId="ITETitulo2">
    <w:name w:val="ITE_Titulo_2"/>
    <w:next w:val="ITETexto1"/>
    <w:rsid w:val="0007446B"/>
    <w:pPr>
      <w:keepNext/>
      <w:keepLines/>
      <w:numPr>
        <w:ilvl w:val="1"/>
        <w:numId w:val="37"/>
      </w:numPr>
      <w:spacing w:before="240" w:after="240"/>
      <w:jc w:val="both"/>
      <w:outlineLvl w:val="1"/>
    </w:pPr>
    <w:rPr>
      <w:rFonts w:ascii="Tahoma" w:hAnsi="Tahoma"/>
      <w:b/>
      <w:caps/>
      <w:color w:val="000000"/>
      <w:szCs w:val="24"/>
      <w:lang w:val="eu-ES" w:eastAsia="eu-ES"/>
    </w:rPr>
  </w:style>
  <w:style w:type="paragraph" w:customStyle="1" w:styleId="ITETitulo3">
    <w:name w:val="ITE_Titulo_3"/>
    <w:next w:val="ITETexto1"/>
    <w:rsid w:val="0007446B"/>
    <w:pPr>
      <w:keepNext/>
      <w:keepLines/>
      <w:numPr>
        <w:ilvl w:val="2"/>
        <w:numId w:val="37"/>
      </w:numPr>
      <w:tabs>
        <w:tab w:val="left" w:pos="1021"/>
      </w:tabs>
      <w:spacing w:before="240" w:after="240"/>
      <w:jc w:val="both"/>
      <w:outlineLvl w:val="2"/>
    </w:pPr>
    <w:rPr>
      <w:rFonts w:ascii="Tahoma" w:hAnsi="Tahoma"/>
      <w:b/>
      <w:color w:val="000000"/>
      <w:szCs w:val="22"/>
      <w:lang w:val="eu-ES" w:eastAsia="eu-ES"/>
    </w:rPr>
  </w:style>
  <w:style w:type="paragraph" w:customStyle="1" w:styleId="ITETitulo4">
    <w:name w:val="ITE_Titulo_4"/>
    <w:next w:val="ITETexto1"/>
    <w:rsid w:val="0007446B"/>
    <w:pPr>
      <w:keepNext/>
      <w:keepLines/>
      <w:numPr>
        <w:ilvl w:val="3"/>
        <w:numId w:val="37"/>
      </w:numPr>
      <w:tabs>
        <w:tab w:val="left" w:pos="1134"/>
      </w:tabs>
      <w:spacing w:before="240" w:after="240"/>
      <w:outlineLvl w:val="3"/>
    </w:pPr>
    <w:rPr>
      <w:rFonts w:ascii="Tahoma" w:hAnsi="Tahoma"/>
      <w:lang w:val="eu-ES" w:eastAsia="eu-ES"/>
    </w:rPr>
  </w:style>
  <w:style w:type="paragraph" w:customStyle="1" w:styleId="ITETitulo5">
    <w:name w:val="ITE_Titulo_5"/>
    <w:next w:val="ITETexto1"/>
    <w:rsid w:val="0007446B"/>
    <w:pPr>
      <w:keepNext/>
      <w:keepLines/>
      <w:spacing w:before="120" w:after="120"/>
      <w:jc w:val="both"/>
      <w:outlineLvl w:val="4"/>
    </w:pPr>
    <w:rPr>
      <w:rFonts w:ascii="Tahoma" w:hAnsi="Tahoma"/>
      <w:b/>
      <w:color w:val="000000"/>
      <w:u w:val="single"/>
      <w:lang w:val="eu-ES" w:eastAsia="eu-ES"/>
    </w:rPr>
  </w:style>
  <w:style w:type="character" w:styleId="Nmerodepgina">
    <w:name w:val="page number"/>
    <w:basedOn w:val="Fuentedeprrafopredeter"/>
    <w:semiHidden/>
    <w:rsid w:val="0007446B"/>
    <w:rPr>
      <w:rFonts w:ascii="Tahoma" w:hAnsi="Tahoma" w:cs="Tahoma"/>
      <w:color w:val="595959"/>
      <w:sz w:val="16"/>
      <w:szCs w:val="28"/>
      <w:lang w:val="eu-ES" w:eastAsia="eu-ES"/>
    </w:rPr>
  </w:style>
  <w:style w:type="paragraph" w:styleId="Piedepgina">
    <w:name w:val="footer"/>
    <w:basedOn w:val="Normal"/>
    <w:semiHidden/>
    <w:rsid w:val="0007446B"/>
    <w:pPr>
      <w:tabs>
        <w:tab w:val="center" w:pos="4252"/>
        <w:tab w:val="right" w:pos="8504"/>
      </w:tabs>
    </w:pPr>
  </w:style>
  <w:style w:type="paragraph" w:styleId="TDC1">
    <w:name w:val="toc 1"/>
    <w:autoRedefine/>
    <w:uiPriority w:val="39"/>
    <w:rsid w:val="0007446B"/>
    <w:pPr>
      <w:tabs>
        <w:tab w:val="left" w:pos="567"/>
        <w:tab w:val="right" w:leader="dot" w:pos="9060"/>
      </w:tabs>
      <w:spacing w:before="240" w:after="120"/>
      <w:ind w:left="567" w:hanging="567"/>
    </w:pPr>
    <w:rPr>
      <w:rFonts w:ascii="Tahoma" w:hAnsi="Tahoma"/>
      <w:b/>
      <w:caps/>
      <w:noProof/>
      <w:color w:val="25163A"/>
      <w:szCs w:val="32"/>
      <w:lang w:val="eu-ES" w:eastAsia="eu-ES"/>
    </w:rPr>
  </w:style>
  <w:style w:type="paragraph" w:styleId="TDC2">
    <w:name w:val="toc 2"/>
    <w:basedOn w:val="Normal"/>
    <w:next w:val="Normal"/>
    <w:uiPriority w:val="39"/>
    <w:rsid w:val="0007446B"/>
    <w:pPr>
      <w:spacing w:after="120"/>
      <w:ind w:left="1247" w:hanging="680"/>
      <w:jc w:val="both"/>
    </w:pPr>
    <w:rPr>
      <w:rFonts w:cs="Times New Roman"/>
      <w:noProof/>
      <w:sz w:val="18"/>
    </w:rPr>
  </w:style>
  <w:style w:type="paragraph" w:styleId="TDC3">
    <w:name w:val="toc 3"/>
    <w:basedOn w:val="Normal"/>
    <w:next w:val="Normal"/>
    <w:autoRedefine/>
    <w:uiPriority w:val="39"/>
    <w:rsid w:val="0007446B"/>
    <w:pPr>
      <w:tabs>
        <w:tab w:val="left" w:pos="1588"/>
        <w:tab w:val="right" w:leader="dot" w:pos="9060"/>
      </w:tabs>
      <w:spacing w:after="120"/>
      <w:ind w:left="1872" w:hanging="1021"/>
      <w:jc w:val="both"/>
    </w:pPr>
    <w:rPr>
      <w:rFonts w:cs="Times New Roman"/>
      <w:noProof/>
      <w:sz w:val="16"/>
    </w:rPr>
  </w:style>
  <w:style w:type="paragraph" w:styleId="TDC4">
    <w:name w:val="toc 4"/>
    <w:basedOn w:val="Normal"/>
    <w:next w:val="Normal"/>
    <w:autoRedefine/>
    <w:uiPriority w:val="39"/>
    <w:rsid w:val="0007446B"/>
    <w:pPr>
      <w:spacing w:after="120"/>
      <w:ind w:left="2155" w:hanging="1021"/>
      <w:jc w:val="both"/>
    </w:pPr>
    <w:rPr>
      <w:rFonts w:cs="Times New Roman"/>
      <w:noProof/>
      <w:color w:val="595959"/>
      <w:sz w:val="16"/>
    </w:rPr>
  </w:style>
  <w:style w:type="paragraph" w:customStyle="1" w:styleId="ITEImagen1">
    <w:name w:val="ITE_Imagen_1"/>
    <w:next w:val="Normal"/>
    <w:rsid w:val="0007446B"/>
    <w:pPr>
      <w:keepNext/>
      <w:spacing w:before="120" w:after="120"/>
      <w:jc w:val="center"/>
    </w:pPr>
    <w:rPr>
      <w:rFonts w:ascii="Tahoma" w:hAnsi="Tahoma"/>
      <w:color w:val="000000"/>
      <w:lang w:val="eu-ES" w:eastAsia="eu-ES"/>
    </w:rPr>
  </w:style>
  <w:style w:type="paragraph" w:customStyle="1" w:styleId="ITEImagen2">
    <w:name w:val="ITE_Imagen_2"/>
    <w:next w:val="ITETexto1"/>
    <w:rsid w:val="0007446B"/>
    <w:pPr>
      <w:jc w:val="center"/>
    </w:pPr>
    <w:rPr>
      <w:rFonts w:ascii="Tahoma" w:hAnsi="Tahoma"/>
      <w:i/>
      <w:color w:val="000000"/>
      <w:sz w:val="16"/>
      <w:szCs w:val="16"/>
      <w:lang w:val="eu-ES" w:eastAsia="eu-ES"/>
    </w:rPr>
  </w:style>
  <w:style w:type="table" w:styleId="Tablaconcuadrcula">
    <w:name w:val="Table Grid"/>
    <w:basedOn w:val="Tablanormal"/>
    <w:semiHidden/>
    <w:rsid w:val="0007446B"/>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07446B"/>
    <w:rPr>
      <w:color w:val="0000FF"/>
      <w:u w:val="single"/>
      <w:lang w:val="eu-ES" w:eastAsia="eu-ES"/>
    </w:rPr>
  </w:style>
  <w:style w:type="paragraph" w:customStyle="1" w:styleId="ITEAnexo">
    <w:name w:val="ITE_Anexo"/>
    <w:next w:val="ITETexto1"/>
    <w:rsid w:val="0007446B"/>
    <w:pPr>
      <w:pageBreakBefore/>
      <w:spacing w:before="120" w:after="120"/>
      <w:jc w:val="center"/>
      <w:outlineLvl w:val="0"/>
    </w:pPr>
    <w:rPr>
      <w:rFonts w:ascii="Tahoma" w:hAnsi="Tahoma"/>
      <w:b/>
      <w:caps/>
      <w:color w:val="000000"/>
      <w:lang w:val="eu-ES" w:eastAsia="eu-ES"/>
    </w:rPr>
  </w:style>
  <w:style w:type="paragraph" w:customStyle="1" w:styleId="ITEListaTercerNivel1">
    <w:name w:val="ITE_Lista Tercer Nivel_1"/>
    <w:basedOn w:val="ITETexto1"/>
    <w:rsid w:val="0007446B"/>
    <w:pPr>
      <w:numPr>
        <w:numId w:val="38"/>
      </w:numPr>
      <w:tabs>
        <w:tab w:val="left" w:pos="567"/>
      </w:tabs>
    </w:pPr>
  </w:style>
  <w:style w:type="paragraph" w:styleId="Mapadeldocumento">
    <w:name w:val="Document Map"/>
    <w:basedOn w:val="Normal"/>
    <w:link w:val="MapadeldocumentoCar"/>
    <w:rsid w:val="0007446B"/>
    <w:rPr>
      <w:sz w:val="16"/>
      <w:szCs w:val="16"/>
    </w:rPr>
  </w:style>
  <w:style w:type="character" w:customStyle="1" w:styleId="MapadeldocumentoCar">
    <w:name w:val="Mapa del documento Car"/>
    <w:basedOn w:val="Fuentedeprrafopredeter"/>
    <w:link w:val="Mapadeldocumento"/>
    <w:rsid w:val="0007446B"/>
    <w:rPr>
      <w:rFonts w:ascii="Tahoma" w:hAnsi="Tahoma" w:cs="Tahoma"/>
      <w:color w:val="000000"/>
      <w:sz w:val="16"/>
      <w:szCs w:val="16"/>
      <w:lang w:val="eu-ES" w:eastAsia="eu-ES"/>
    </w:rPr>
  </w:style>
  <w:style w:type="paragraph" w:styleId="Textodeglobo">
    <w:name w:val="Balloon Text"/>
    <w:basedOn w:val="Normal"/>
    <w:link w:val="TextodegloboCar"/>
    <w:rsid w:val="0007446B"/>
    <w:rPr>
      <w:sz w:val="16"/>
      <w:szCs w:val="16"/>
    </w:rPr>
  </w:style>
  <w:style w:type="character" w:customStyle="1" w:styleId="TextodegloboCar">
    <w:name w:val="Texto de globo Car"/>
    <w:basedOn w:val="Fuentedeprrafopredeter"/>
    <w:link w:val="Textodeglobo"/>
    <w:rsid w:val="0007446B"/>
    <w:rPr>
      <w:rFonts w:ascii="Tahoma" w:hAnsi="Tahoma" w:cs="Tahoma"/>
      <w:color w:val="000000"/>
      <w:sz w:val="16"/>
      <w:szCs w:val="16"/>
      <w:lang w:val="eu-ES" w:eastAsia="eu-ES"/>
    </w:rPr>
  </w:style>
  <w:style w:type="paragraph" w:styleId="TDC5">
    <w:name w:val="toc 5"/>
    <w:basedOn w:val="Normal"/>
    <w:next w:val="Normal"/>
    <w:autoRedefine/>
    <w:uiPriority w:val="39"/>
    <w:rsid w:val="0007446B"/>
    <w:pPr>
      <w:spacing w:after="100"/>
      <w:ind w:left="800"/>
    </w:pPr>
  </w:style>
  <w:style w:type="character" w:styleId="Hipervnculovisitado">
    <w:name w:val="FollowedHyperlink"/>
    <w:basedOn w:val="Fuentedeprrafopredeter"/>
    <w:rsid w:val="00F41D45"/>
    <w:rPr>
      <w:color w:val="800080"/>
      <w:u w:val="single"/>
      <w:lang w:val="eu-ES"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uskadi.eus/k28aVisWar/k28aIdeES.js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I:\01.COMUN\08.UTILIDADES\Plantillas%20Itelazpi\Plantillas\ITELAZPI%20Plantillas\Doc.%20portada%20indice%20cuadr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 portada indice cuadro.dotx</Template>
  <TotalTime>1</TotalTime>
  <Pages>11</Pages>
  <Words>2362</Words>
  <Characters>12993</Characters>
  <Application>Microsoft Office Word</Application>
  <DocSecurity>4</DocSecurity>
  <Lines>108</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#TÍTULO#</vt:lpstr>
      <vt:lpstr>#TÍTULO#</vt:lpstr>
    </vt:vector>
  </TitlesOfParts>
  <Company>ITELAZPI</Company>
  <LinksUpToDate>false</LinksUpToDate>
  <CharactersWithSpaces>15325</CharactersWithSpaces>
  <SharedDoc>false</SharedDoc>
  <HLinks>
    <vt:vector size="54" baseType="variant">
      <vt:variant>
        <vt:i4>3407911</vt:i4>
      </vt:variant>
      <vt:variant>
        <vt:i4>51</vt:i4>
      </vt:variant>
      <vt:variant>
        <vt:i4>0</vt:i4>
      </vt:variant>
      <vt:variant>
        <vt:i4>5</vt:i4>
      </vt:variant>
      <vt:variant>
        <vt:lpwstr>http://www.euskadi.eus/k28aVisWar/k28aIdeES.jsp</vt:lpwstr>
      </vt:variant>
      <vt:variant>
        <vt:lpwstr/>
      </vt:variant>
      <vt:variant>
        <vt:i4>1507378</vt:i4>
      </vt:variant>
      <vt:variant>
        <vt:i4>44</vt:i4>
      </vt:variant>
      <vt:variant>
        <vt:i4>0</vt:i4>
      </vt:variant>
      <vt:variant>
        <vt:i4>5</vt:i4>
      </vt:variant>
      <vt:variant>
        <vt:lpwstr/>
      </vt:variant>
      <vt:variant>
        <vt:lpwstr>_Toc506196872</vt:lpwstr>
      </vt:variant>
      <vt:variant>
        <vt:i4>1507378</vt:i4>
      </vt:variant>
      <vt:variant>
        <vt:i4>38</vt:i4>
      </vt:variant>
      <vt:variant>
        <vt:i4>0</vt:i4>
      </vt:variant>
      <vt:variant>
        <vt:i4>5</vt:i4>
      </vt:variant>
      <vt:variant>
        <vt:lpwstr/>
      </vt:variant>
      <vt:variant>
        <vt:lpwstr>_Toc506196871</vt:lpwstr>
      </vt:variant>
      <vt:variant>
        <vt:i4>1507378</vt:i4>
      </vt:variant>
      <vt:variant>
        <vt:i4>32</vt:i4>
      </vt:variant>
      <vt:variant>
        <vt:i4>0</vt:i4>
      </vt:variant>
      <vt:variant>
        <vt:i4>5</vt:i4>
      </vt:variant>
      <vt:variant>
        <vt:lpwstr/>
      </vt:variant>
      <vt:variant>
        <vt:lpwstr>_Toc506196870</vt:lpwstr>
      </vt:variant>
      <vt:variant>
        <vt:i4>1441842</vt:i4>
      </vt:variant>
      <vt:variant>
        <vt:i4>26</vt:i4>
      </vt:variant>
      <vt:variant>
        <vt:i4>0</vt:i4>
      </vt:variant>
      <vt:variant>
        <vt:i4>5</vt:i4>
      </vt:variant>
      <vt:variant>
        <vt:lpwstr/>
      </vt:variant>
      <vt:variant>
        <vt:lpwstr>_Toc506196869</vt:lpwstr>
      </vt:variant>
      <vt:variant>
        <vt:i4>1441842</vt:i4>
      </vt:variant>
      <vt:variant>
        <vt:i4>20</vt:i4>
      </vt:variant>
      <vt:variant>
        <vt:i4>0</vt:i4>
      </vt:variant>
      <vt:variant>
        <vt:i4>5</vt:i4>
      </vt:variant>
      <vt:variant>
        <vt:lpwstr/>
      </vt:variant>
      <vt:variant>
        <vt:lpwstr>_Toc506196868</vt:lpwstr>
      </vt:variant>
      <vt:variant>
        <vt:i4>1441842</vt:i4>
      </vt:variant>
      <vt:variant>
        <vt:i4>14</vt:i4>
      </vt:variant>
      <vt:variant>
        <vt:i4>0</vt:i4>
      </vt:variant>
      <vt:variant>
        <vt:i4>5</vt:i4>
      </vt:variant>
      <vt:variant>
        <vt:lpwstr/>
      </vt:variant>
      <vt:variant>
        <vt:lpwstr>_Toc506196867</vt:lpwstr>
      </vt:variant>
      <vt:variant>
        <vt:i4>1441842</vt:i4>
      </vt:variant>
      <vt:variant>
        <vt:i4>8</vt:i4>
      </vt:variant>
      <vt:variant>
        <vt:i4>0</vt:i4>
      </vt:variant>
      <vt:variant>
        <vt:i4>5</vt:i4>
      </vt:variant>
      <vt:variant>
        <vt:lpwstr/>
      </vt:variant>
      <vt:variant>
        <vt:lpwstr>_Toc506196866</vt:lpwstr>
      </vt:variant>
      <vt:variant>
        <vt:i4>1441842</vt:i4>
      </vt:variant>
      <vt:variant>
        <vt:i4>2</vt:i4>
      </vt:variant>
      <vt:variant>
        <vt:i4>0</vt:i4>
      </vt:variant>
      <vt:variant>
        <vt:i4>5</vt:i4>
      </vt:variant>
      <vt:variant>
        <vt:lpwstr/>
      </vt:variant>
      <vt:variant>
        <vt:lpwstr>_Toc506196865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dc:title>
  <dc:subject/>
  <dc:creator>Mendizabal Aburto, Juan Jose</dc:creator>
  <cp:keywords/>
  <cp:lastModifiedBy>olatz arrieta</cp:lastModifiedBy>
  <cp:revision>2</cp:revision>
  <cp:lastPrinted>2017-07-06T08:38:00Z</cp:lastPrinted>
  <dcterms:created xsi:type="dcterms:W3CDTF">2018-02-14T07:30:00Z</dcterms:created>
  <dcterms:modified xsi:type="dcterms:W3CDTF">2018-02-14T07:30:00Z</dcterms:modified>
</cp:coreProperties>
</file>