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5768975" cy="650732"/>
                <wp:effectExtent b="0" l="0" r="0" t="0"/>
                <wp:docPr id="48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466275" y="3459397"/>
                          <a:ext cx="5759450" cy="641207"/>
                        </a:xfrm>
                        <a:prstGeom prst="rect">
                          <a:avLst/>
                        </a:prstGeom>
                        <a:solidFill>
                          <a:srgbClr val="97D700"/>
                        </a:solidFill>
                        <a:ln cap="flat" cmpd="sng" w="9525">
                          <a:solidFill>
                            <a:srgbClr val="92D05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80" w:right="75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404040"/>
                                <w:sz w:val="44"/>
                                <w:vertAlign w:val="baseline"/>
                              </w:rPr>
                              <w:t xml:space="preserve">PRENTSA OHARRA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80" w:right="75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404040"/>
                                <w:sz w:val="4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404040"/>
                                <w:sz w:val="24"/>
                                <w:vertAlign w:val="baseline"/>
                              </w:rPr>
                              <w:t xml:space="preserve">Zamudion, 2021-12-01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768975" cy="650732"/>
                <wp:effectExtent b="0" l="0" r="0" t="0"/>
                <wp:docPr id="48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8975" cy="65073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76" w:lineRule="auto"/>
        <w:ind w:left="0" w:right="0" w:firstLine="0"/>
        <w:jc w:val="both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ITELAZPIK EUSKARAREN NORMALKUNTZAREKIN DUEN KONPROMISOA ERAKUTSIKO DU EUSKARAREN EGUNEAN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76" w:lineRule="auto"/>
        <w:ind w:left="643" w:right="0" w:hanging="360"/>
        <w:jc w:val="both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Plantillarekin egindako ekitaldi batean, Euskara Batzordeak E</w:t>
      </w:r>
      <w:r w:rsidDel="00000000" w:rsidR="00000000" w:rsidRPr="00000000">
        <w:rPr>
          <w:b w:val="1"/>
          <w:sz w:val="24"/>
          <w:szCs w:val="24"/>
          <w:rtl w:val="0"/>
        </w:rPr>
        <w:t xml:space="preserve">uskarazpi</w:t>
      </w: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erabilera-gida aurkeztuko du, hartutako hizkuntza-irizpideen aplikazioa errazteko.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76" w:lineRule="auto"/>
        <w:ind w:left="643" w:right="0" w:hanging="360"/>
        <w:jc w:val="both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Gidaren azaleko irudia plantillak parte hartu duen ideia-lehiaketa bati esker egin 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76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Datorren ostiralean, abenduak 3, Euskararen Nazioarteko Eguna ospatuko du Itelazpik. Euskara Batzordeak, bere langileekin batera, E</w:t>
      </w:r>
      <w:r w:rsidDel="00000000" w:rsidR="00000000" w:rsidRPr="00000000">
        <w:rPr>
          <w:sz w:val="24"/>
          <w:szCs w:val="24"/>
          <w:rtl w:val="0"/>
        </w:rPr>
        <w:t xml:space="preserve">uskarazpi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erabilera-gida aurkeztuko du</w:t>
      </w:r>
      <w:r w:rsidDel="00000000" w:rsidR="00000000" w:rsidRPr="00000000">
        <w:rPr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2021-2022 Euskara Planaren esparruan antolakundeak hartutako hizkuntza-irizpide nagusien aplikazioa erraztea </w:t>
      </w:r>
      <w:r w:rsidDel="00000000" w:rsidR="00000000" w:rsidRPr="00000000">
        <w:rPr>
          <w:sz w:val="24"/>
          <w:szCs w:val="24"/>
          <w:rtl w:val="0"/>
        </w:rPr>
        <w:t xml:space="preserve">helburu duena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sz w:val="24"/>
          <w:szCs w:val="24"/>
          <w:rtl w:val="0"/>
        </w:rPr>
        <w:t xml:space="preserve">L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angileen lankidetzar</w:t>
      </w:r>
      <w:r w:rsidDel="00000000" w:rsidR="00000000" w:rsidRPr="00000000">
        <w:rPr>
          <w:sz w:val="24"/>
          <w:szCs w:val="24"/>
          <w:rtl w:val="0"/>
        </w:rPr>
        <w:t xml:space="preserve">i esker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egin da gida, ideia-lehiaketa baten bidez.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76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Itelazpik hizkuntza-normal</w:t>
      </w:r>
      <w:r w:rsidDel="00000000" w:rsidR="00000000" w:rsidRPr="00000000">
        <w:rPr>
          <w:sz w:val="24"/>
          <w:szCs w:val="24"/>
          <w:rtl w:val="0"/>
        </w:rPr>
        <w:t xml:space="preserve">kuntzaren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prozesuan </w:t>
      </w:r>
      <w:r w:rsidDel="00000000" w:rsidR="00000000" w:rsidRPr="00000000">
        <w:rPr>
          <w:sz w:val="24"/>
          <w:szCs w:val="24"/>
          <w:rtl w:val="0"/>
        </w:rPr>
        <w:t xml:space="preserve">sustatzaile izan nahi du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bere eragin-eremuaren barruan, eta, horregatik, ekimen bat jarri du abian bere enpresa hornitzaileekin eta erakunde laguntzaileekin. Ekimenaren helburua idatzizko eta ahozko harremanetan euskararen erabilera hobetuko duten jarraibideak identifikatzea da. Hori guztia #ItelazpiEuskaraz gizarte-ardatzaren barruan egingo da, aurten esparru horretan bultzada indartuko duen logotipo propioa baitu.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360" w:right="0" w:firstLine="0"/>
        <w:jc w:val="both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28"/>
          <w:szCs w:val="28"/>
        </w:rPr>
      </w:pP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5768975" cy="650240"/>
                <wp:effectExtent b="0" l="0" r="0" t="0"/>
                <wp:docPr id="46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466275" y="3459643"/>
                          <a:ext cx="5759450" cy="640715"/>
                        </a:xfrm>
                        <a:prstGeom prst="rect">
                          <a:avLst/>
                        </a:prstGeom>
                        <a:solidFill>
                          <a:srgbClr val="97D700"/>
                        </a:solidFill>
                        <a:ln cap="flat" cmpd="sng" w="9525">
                          <a:solidFill>
                            <a:srgbClr val="92D05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80" w:right="75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404040"/>
                                <w:sz w:val="44"/>
                                <w:vertAlign w:val="baseline"/>
                              </w:rPr>
                              <w:t xml:space="preserve">NOTA DE PRENSA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80" w:right="75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404040"/>
                                <w:sz w:val="4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404040"/>
                                <w:sz w:val="24"/>
                                <w:vertAlign w:val="baseline"/>
                              </w:rPr>
                              <w:t xml:space="preserve">En Zamudio, 01-12-2021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768975" cy="650240"/>
                <wp:effectExtent b="0" l="0" r="0" t="0"/>
                <wp:docPr id="46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8975" cy="65024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76" w:lineRule="auto"/>
        <w:ind w:left="0" w:right="0" w:firstLine="0"/>
        <w:jc w:val="both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ITELAZPI MOSTRARÁ SU COMPROMISO CON LA NORMALIZACIÓN LINGÜÍSTICA EN EL DÍA DEL EUSKERA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76" w:lineRule="auto"/>
        <w:ind w:left="720" w:right="0" w:hanging="360"/>
        <w:jc w:val="both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un acto celebrado con la plantilla, la Comisión de Euskera presentará la guía de uso E</w:t>
      </w:r>
      <w:r w:rsidDel="00000000" w:rsidR="00000000" w:rsidRPr="00000000">
        <w:rPr>
          <w:b w:val="1"/>
          <w:sz w:val="24"/>
          <w:szCs w:val="24"/>
          <w:rtl w:val="0"/>
        </w:rPr>
        <w:t xml:space="preserve">uskarazpi</w:t>
      </w: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que busca facilitar la aplicación de los criterios lingüísticos adoptados.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76" w:lineRule="auto"/>
        <w:ind w:left="720" w:right="0" w:hanging="360"/>
        <w:jc w:val="both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imagen de portada de la guía se ha confeccionado gracias a un concurso de ideas en el que ha participado la plantilla.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76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 próximo viernes 3 de diciembre Itelazpi celebrará el Día Internacional del Euskera. En un acto previsto con su plantilla, la Comisión de Euskera presentará la guía de uso E</w:t>
      </w:r>
      <w:r w:rsidDel="00000000" w:rsidR="00000000" w:rsidRPr="00000000">
        <w:rPr>
          <w:sz w:val="24"/>
          <w:szCs w:val="24"/>
          <w:rtl w:val="0"/>
        </w:rPr>
        <w:t xml:space="preserve">uskarazpi, u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guía que busca facilitar la aplicación de los principales criterios lingüísticos adoptados por la organización en el marco de su Plan de Euskera 2021-2022. La guía se ha confeccionado con la colaboración de las personas de la plantilla mediante un concurso de ideas.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76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Itelazpi quiere ser tractor en el proceso de normalización lingüística dentro de su ámbito de influencia, y por ello también ha puesto en marcha una iniciativa con sus empresas proveedoras </w:t>
      </w:r>
      <w:r w:rsidDel="00000000" w:rsidR="00000000" w:rsidRPr="00000000">
        <w:rPr>
          <w:sz w:val="24"/>
          <w:szCs w:val="24"/>
          <w:rtl w:val="0"/>
        </w:rPr>
        <w:t xml:space="preserve">y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entidades colaboradoras. El objetivo de la iniciativa es identificar pautas que mejoren el uso del euskera en las relaciones escritas y orales. Todo ello dentro del eje social #ItelazpiEuskaraz, que este año cuenta con un logotipo propio que reforzará el impulso en este ámbito.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ARGAZKIAK /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FOTOGRAFÍAS</w:t>
      </w: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AZALEKO ARGAZKIA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/ FOTOGRAFÍA DE PORTADA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3634334" cy="4183062"/>
            <wp:effectExtent b="0" l="0" r="0" t="0"/>
            <wp:docPr id="5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34334" cy="41830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Logotipo de Txantxangorri personalizado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Faldon: Euskararen Eguna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AZALEKO ARGAZKIA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/ FOTOGRAFÍA INTERIOR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/>
        <w:drawing>
          <wp:inline distB="114300" distT="114300" distL="114300" distR="114300">
            <wp:extent cx="5759140" cy="4318000"/>
            <wp:effectExtent b="0" l="0" r="0" t="0"/>
            <wp:docPr id="50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0"/>
                    <a:srcRect b="3420" l="0" r="0" t="3420"/>
                    <a:stretch>
                      <a:fillRect/>
                    </a:stretch>
                  </pic:blipFill>
                  <pic:spPr>
                    <a:xfrm>
                      <a:off x="0" y="0"/>
                      <a:ext cx="5759140" cy="431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Hizkuntza-irizpideak erraz erabiltzeko gidaren azala. / Portada de la guía de uso fácil de los criterios ling</w:t>
      </w:r>
      <w:r w:rsidDel="00000000" w:rsidR="00000000" w:rsidRPr="00000000">
        <w:rPr>
          <w:rtl w:val="0"/>
        </w:rPr>
        <w:t xml:space="preserve">üí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sticos.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HARREMANETARAKO DATUAK /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DATOS DE CONTACTO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1143000</wp:posOffset>
                </wp:positionH>
                <wp:positionV relativeFrom="paragraph">
                  <wp:posOffset>-165099</wp:posOffset>
                </wp:positionV>
                <wp:extent cx="2962275" cy="842645"/>
                <wp:effectExtent b="0" l="0" r="0" t="0"/>
                <wp:wrapNone/>
                <wp:docPr id="45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869625" y="3363440"/>
                          <a:ext cx="2952750" cy="833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92D05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80" w:right="75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80" w:right="75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944032300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80" w:right="75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komunikazioa@itelazpi.eus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80" w:right="75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1143000</wp:posOffset>
                </wp:positionH>
                <wp:positionV relativeFrom="paragraph">
                  <wp:posOffset>-165099</wp:posOffset>
                </wp:positionV>
                <wp:extent cx="2962275" cy="842645"/>
                <wp:effectExtent b="0" l="0" r="0" t="0"/>
                <wp:wrapNone/>
                <wp:docPr id="4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62275" cy="8426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2" w:type="default"/>
      <w:headerReference r:id="rId13" w:type="first"/>
      <w:footerReference r:id="rId14" w:type="default"/>
      <w:footerReference r:id="rId15" w:type="first"/>
      <w:pgSz w:h="16838" w:w="11906" w:orient="portrait"/>
      <w:pgMar w:bottom="1134" w:top="1985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ourier New"/>
  <w:font w:name="Tahoma">
    <w:embedRegular w:fontKey="{00000000-0000-0000-0000-000000000000}" r:id="rId1" w:subsetted="0"/>
    <w:embedBold w:fontKey="{00000000-0000-0000-0000-000000000000}" r:id="rId2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Tahoma" w:cs="Tahoma" w:eastAsia="Tahoma" w:hAnsi="Tahoma"/>
        <w:b w:val="0"/>
        <w:i w:val="0"/>
        <w:smallCaps w:val="0"/>
        <w:strike w:val="0"/>
        <w:color w:val="595959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ab/>
      <w:t xml:space="preserve">         </w:t>
    </w:r>
    <w:r w:rsidDel="00000000" w:rsidR="00000000" w:rsidRPr="00000000">
      <w:rPr>
        <w:rFonts w:ascii="Tahoma" w:cs="Tahoma" w:eastAsia="Tahoma" w:hAnsi="Tahoma"/>
        <w:b w:val="0"/>
        <w:i w:val="0"/>
        <w:smallCaps w:val="0"/>
        <w:strike w:val="0"/>
        <w:color w:val="92d05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ahoma" w:cs="Tahoma" w:eastAsia="Tahoma" w:hAnsi="Tahoma"/>
        <w:b w:val="0"/>
        <w:i w:val="0"/>
        <w:smallCaps w:val="0"/>
        <w:strike w:val="0"/>
        <w:color w:val="92d050"/>
        <w:sz w:val="16"/>
        <w:szCs w:val="16"/>
        <w:u w:val="none"/>
        <w:shd w:fill="auto" w:val="clear"/>
        <w:vertAlign w:val="baseline"/>
        <w:rtl w:val="0"/>
      </w:rPr>
      <w:t xml:space="preserve"> / </w:t>
    </w:r>
    <w:r w:rsidDel="00000000" w:rsidR="00000000" w:rsidRPr="00000000">
      <w:rPr>
        <w:rFonts w:ascii="Tahoma" w:cs="Tahoma" w:eastAsia="Tahoma" w:hAnsi="Tahoma"/>
        <w:b w:val="0"/>
        <w:i w:val="0"/>
        <w:smallCaps w:val="0"/>
        <w:strike w:val="0"/>
        <w:color w:val="92d050"/>
        <w:sz w:val="16"/>
        <w:szCs w:val="16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5715</wp:posOffset>
          </wp:positionH>
          <wp:positionV relativeFrom="paragraph">
            <wp:posOffset>17780</wp:posOffset>
          </wp:positionV>
          <wp:extent cx="1041400" cy="334010"/>
          <wp:effectExtent b="0" l="0" r="0" t="0"/>
          <wp:wrapNone/>
          <wp:docPr id="51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-18468" l="0" r="22312" t="1"/>
                  <a:stretch>
                    <a:fillRect/>
                  </a:stretch>
                </pic:blipFill>
                <pic:spPr>
                  <a:xfrm>
                    <a:off x="0" y="0"/>
                    <a:ext cx="1041400" cy="3340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5397500</wp:posOffset>
              </wp:positionH>
              <wp:positionV relativeFrom="paragraph">
                <wp:posOffset>152400</wp:posOffset>
              </wp:positionV>
              <wp:extent cx="376725" cy="77925"/>
              <wp:effectExtent b="0" l="0" r="0" t="0"/>
              <wp:wrapNone/>
              <wp:docPr id="4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 rot="5400000">
                        <a:off x="5311800" y="3596400"/>
                        <a:ext cx="68400" cy="367200"/>
                      </a:xfrm>
                      <a:prstGeom prst="rect">
                        <a:avLst/>
                      </a:prstGeom>
                      <a:solidFill>
                        <a:srgbClr val="A3D64D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5397500</wp:posOffset>
              </wp:positionH>
              <wp:positionV relativeFrom="paragraph">
                <wp:posOffset>152400</wp:posOffset>
              </wp:positionV>
              <wp:extent cx="376725" cy="77925"/>
              <wp:effectExtent b="0" l="0" r="0" t="0"/>
              <wp:wrapNone/>
              <wp:docPr id="4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6725" cy="77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1016000</wp:posOffset>
              </wp:positionH>
              <wp:positionV relativeFrom="paragraph">
                <wp:posOffset>10033000</wp:posOffset>
              </wp:positionV>
              <wp:extent cx="3267710" cy="547370"/>
              <wp:effectExtent b="0" l="0" r="0" t="0"/>
              <wp:wrapNone/>
              <wp:docPr id="44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716908" y="3511078"/>
                        <a:ext cx="3258185" cy="5378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6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97d700"/>
                              <w:sz w:val="12"/>
                              <w:vertAlign w:val="baseline"/>
                            </w:rPr>
                            <w:t xml:space="preserve">Bizkaiko Zientzia eta Teknologia Parkea. Ibaizabal Bidea, 101 • 48170 Zamudio – Bizkaia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6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97d700"/>
                              <w:sz w:val="1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97d700"/>
                              <w:sz w:val="12"/>
                              <w:vertAlign w:val="baseline"/>
                            </w:rPr>
                            <w:t xml:space="preserve">Tel: 944 03 23 00 • Fax: 944 03 23 01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6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97d700"/>
                              <w:sz w:val="1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97d700"/>
                              <w:sz w:val="12"/>
                              <w:vertAlign w:val="baseline"/>
                            </w:rPr>
                            <w:t xml:space="preserve">www.itelazpi.eus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1016000</wp:posOffset>
              </wp:positionH>
              <wp:positionV relativeFrom="paragraph">
                <wp:posOffset>10033000</wp:posOffset>
              </wp:positionV>
              <wp:extent cx="3267710" cy="547370"/>
              <wp:effectExtent b="0" l="0" r="0" t="0"/>
              <wp:wrapNone/>
              <wp:docPr id="44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67710" cy="5473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pBdr>
        <w:top w:color="97d700" w:space="1" w:sz="4" w:val="single"/>
      </w:pBd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5397500</wp:posOffset>
              </wp:positionH>
              <wp:positionV relativeFrom="paragraph">
                <wp:posOffset>304800</wp:posOffset>
              </wp:positionV>
              <wp:extent cx="376555" cy="77469"/>
              <wp:effectExtent b="0" l="0" r="0" t="0"/>
              <wp:wrapNone/>
              <wp:docPr id="47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 flipH="1" rot="5400000">
                        <a:off x="5312028" y="3596485"/>
                        <a:ext cx="67945" cy="367030"/>
                      </a:xfrm>
                      <a:prstGeom prst="rect">
                        <a:avLst/>
                      </a:prstGeom>
                      <a:solidFill>
                        <a:srgbClr val="A3D64D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5397500</wp:posOffset>
              </wp:positionH>
              <wp:positionV relativeFrom="paragraph">
                <wp:posOffset>304800</wp:posOffset>
              </wp:positionV>
              <wp:extent cx="376555" cy="77469"/>
              <wp:effectExtent b="0" l="0" r="0" t="0"/>
              <wp:wrapNone/>
              <wp:docPr id="47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6555" cy="7746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1">
    <w:pPr>
      <w:jc w:val="right"/>
      <w:rPr/>
    </w:pPr>
    <w:r w:rsidDel="00000000" w:rsidR="00000000" w:rsidRPr="00000000">
      <w:rPr>
        <w:rFonts w:ascii="Tahoma" w:cs="Tahoma" w:eastAsia="Tahoma" w:hAnsi="Tahoma"/>
        <w:color w:val="92d05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ahoma" w:cs="Tahoma" w:eastAsia="Tahoma" w:hAnsi="Tahoma"/>
        <w:color w:val="92d050"/>
        <w:sz w:val="16"/>
        <w:szCs w:val="16"/>
        <w:rtl w:val="0"/>
      </w:rPr>
      <w:t xml:space="preserve"> / </w:t>
    </w:r>
    <w:r w:rsidDel="00000000" w:rsidR="00000000" w:rsidRPr="00000000">
      <w:rPr>
        <w:rFonts w:ascii="Tahoma" w:cs="Tahoma" w:eastAsia="Tahoma" w:hAnsi="Tahoma"/>
        <w:color w:val="92d05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5715</wp:posOffset>
          </wp:positionH>
          <wp:positionV relativeFrom="paragraph">
            <wp:posOffset>1270</wp:posOffset>
          </wp:positionV>
          <wp:extent cx="1041400" cy="334010"/>
          <wp:effectExtent b="0" l="0" r="0" t="0"/>
          <wp:wrapNone/>
          <wp:docPr id="53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-18468" l="0" r="22312" t="1"/>
                  <a:stretch>
                    <a:fillRect/>
                  </a:stretch>
                </pic:blipFill>
                <pic:spPr>
                  <a:xfrm>
                    <a:off x="0" y="0"/>
                    <a:ext cx="1041400" cy="3340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1028700</wp:posOffset>
              </wp:positionH>
              <wp:positionV relativeFrom="paragraph">
                <wp:posOffset>9893300</wp:posOffset>
              </wp:positionV>
              <wp:extent cx="3267710" cy="547370"/>
              <wp:effectExtent b="0" l="0" r="0" t="0"/>
              <wp:wrapNone/>
              <wp:docPr id="49" name=""/>
              <a:graphic>
                <a:graphicData uri="http://schemas.microsoft.com/office/word/2010/wordprocessingShape">
                  <wps:wsp>
                    <wps:cNvSpPr/>
                    <wps:cNvPr id="8" name="Shape 8"/>
                    <wps:spPr>
                      <a:xfrm>
                        <a:off x="3716908" y="3511078"/>
                        <a:ext cx="3258185" cy="5378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6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97d700"/>
                              <w:sz w:val="12"/>
                              <w:vertAlign w:val="baseline"/>
                            </w:rPr>
                            <w:t xml:space="preserve">Bizkaiko Zientzia eta Teknologia Parkea. Ibaizabal Bidea, 101 • 48170 Zamudio – Bizkaia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6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97d700"/>
                              <w:sz w:val="1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97d700"/>
                              <w:sz w:val="12"/>
                              <w:vertAlign w:val="baseline"/>
                            </w:rPr>
                            <w:t xml:space="preserve">Tel: 944 03 23 00 • Fax: 944 03 23 01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6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97d700"/>
                              <w:sz w:val="1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97d700"/>
                              <w:sz w:val="12"/>
                              <w:vertAlign w:val="baseline"/>
                            </w:rPr>
                            <w:t xml:space="preserve">www.itelazpi.eus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1028700</wp:posOffset>
              </wp:positionH>
              <wp:positionV relativeFrom="paragraph">
                <wp:posOffset>9893300</wp:posOffset>
              </wp:positionV>
              <wp:extent cx="3267710" cy="547370"/>
              <wp:effectExtent b="0" l="0" r="0" t="0"/>
              <wp:wrapNone/>
              <wp:docPr id="49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67710" cy="5473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4871720</wp:posOffset>
          </wp:positionH>
          <wp:positionV relativeFrom="paragraph">
            <wp:posOffset>0</wp:posOffset>
          </wp:positionV>
          <wp:extent cx="1144800" cy="450000"/>
          <wp:effectExtent b="0" l="0" r="0" t="0"/>
          <wp:wrapNone/>
          <wp:docPr id="5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8843" l="-8977" r="-8976" t="-8844"/>
                  <a:stretch>
                    <a:fillRect/>
                  </a:stretch>
                </pic:blipFill>
                <pic:spPr>
                  <a:xfrm>
                    <a:off x="0" y="0"/>
                    <a:ext cx="1144800" cy="4500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0</wp:posOffset>
          </wp:positionV>
          <wp:extent cx="1591200" cy="597600"/>
          <wp:effectExtent b="0" l="0" r="0" t="0"/>
          <wp:wrapTopAndBottom distB="0" distT="0"/>
          <wp:docPr id="5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91200" cy="5976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97d700" w:space="1" w:sz="4" w:val="single"/>
        <w:right w:space="0" w:sz="0" w:val="nil"/>
        <w:between w:space="0" w:sz="0" w:val="nil"/>
      </w:pBdr>
      <w:shd w:fill="auto" w:val="clear"/>
      <w:tabs>
        <w:tab w:val="center" w:pos="4252"/>
        <w:tab w:val="right" w:pos="8504"/>
        <w:tab w:val="right" w:pos="907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4695521</wp:posOffset>
          </wp:positionH>
          <wp:positionV relativeFrom="paragraph">
            <wp:posOffset>-634</wp:posOffset>
          </wp:positionV>
          <wp:extent cx="1144270" cy="449580"/>
          <wp:effectExtent b="0" l="0" r="0" t="0"/>
          <wp:wrapNone/>
          <wp:docPr id="5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8843" l="-8977" r="-8976" t="-8844"/>
                  <a:stretch>
                    <a:fillRect/>
                  </a:stretch>
                </pic:blipFill>
                <pic:spPr>
                  <a:xfrm>
                    <a:off x="0" y="0"/>
                    <a:ext cx="1144270" cy="44958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0</wp:posOffset>
          </wp:positionV>
          <wp:extent cx="1591200" cy="597600"/>
          <wp:effectExtent b="0" l="0" r="0" t="0"/>
          <wp:wrapTopAndBottom distB="0" distT="0"/>
          <wp:docPr id="5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91200" cy="5976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97d7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643" w:hanging="360"/>
      </w:pPr>
      <w:rPr>
        <w:rFonts w:ascii="Noto Sans Symbols" w:cs="Noto Sans Symbols" w:eastAsia="Noto Sans Symbols" w:hAnsi="Noto Sans Symbols"/>
        <w:color w:val="97d700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ahoma" w:cs="Tahoma" w:eastAsia="Tahoma" w:hAnsi="Tahoma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C6914"/>
    <w:rPr>
      <w:rFonts w:ascii="Tahoma" w:cs="Tahoma" w:hAnsi="Tahoma"/>
      <w:color w:val="00000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ITECabecera" w:customStyle="1">
    <w:name w:val="ITE_Cabecera"/>
    <w:rsid w:val="005909AF"/>
    <w:pPr>
      <w:tabs>
        <w:tab w:val="left" w:pos="0"/>
        <w:tab w:val="center" w:pos="4536"/>
        <w:tab w:val="right" w:pos="9072"/>
      </w:tabs>
    </w:pPr>
    <w:rPr>
      <w:rFonts w:ascii="Tahoma" w:hAnsi="Tahoma"/>
      <w:color w:val="6b8f00"/>
      <w:sz w:val="16"/>
    </w:rPr>
  </w:style>
  <w:style w:type="paragraph" w:styleId="ITECabeceraDireccion" w:customStyle="1">
    <w:name w:val="ITE_Cabecera_Direccion"/>
    <w:rsid w:val="00F16213"/>
    <w:pPr>
      <w:spacing w:after="60"/>
      <w:jc w:val="right"/>
    </w:pPr>
    <w:rPr>
      <w:rFonts w:ascii="Tahoma" w:hAnsi="Tahoma"/>
      <w:noProof w:val="1"/>
      <w:color w:val="97d700"/>
      <w:sz w:val="14"/>
      <w:szCs w:val="14"/>
    </w:rPr>
  </w:style>
  <w:style w:type="paragraph" w:styleId="Piedepgina">
    <w:name w:val="footer"/>
    <w:basedOn w:val="Normal"/>
    <w:link w:val="PiedepginaCar"/>
    <w:uiPriority w:val="99"/>
    <w:rsid w:val="00A37DDE"/>
    <w:pPr>
      <w:tabs>
        <w:tab w:val="center" w:pos="4252"/>
        <w:tab w:val="right" w:pos="8504"/>
      </w:tabs>
    </w:pPr>
  </w:style>
  <w:style w:type="paragraph" w:styleId="ITEDocumentoConfidencialidad" w:customStyle="1">
    <w:name w:val="ITE_Documento_Confidencialidad"/>
    <w:basedOn w:val="ITETexto1"/>
    <w:next w:val="ITETexto1"/>
    <w:rsid w:val="005909AF"/>
    <w:rPr>
      <w:i w:val="1"/>
      <w:color w:val="6b8f00"/>
    </w:rPr>
  </w:style>
  <w:style w:type="paragraph" w:styleId="ITEDocumentoSubtitulo" w:customStyle="1">
    <w:name w:val="ITE_Documento_Subtitulo"/>
    <w:rsid w:val="005909AF"/>
    <w:pPr>
      <w:spacing w:after="120"/>
      <w:jc w:val="right"/>
    </w:pPr>
    <w:rPr>
      <w:rFonts w:ascii="Tahoma" w:hAnsi="Tahoma"/>
      <w:color w:val="000000"/>
      <w:sz w:val="28"/>
      <w:szCs w:val="28"/>
    </w:rPr>
  </w:style>
  <w:style w:type="paragraph" w:styleId="ITEDocumentoTitulo" w:customStyle="1">
    <w:name w:val="ITE_Documento_Titulo"/>
    <w:rsid w:val="005909AF"/>
    <w:pPr>
      <w:spacing w:after="120" w:before="120"/>
      <w:jc w:val="center"/>
    </w:pPr>
    <w:rPr>
      <w:rFonts w:ascii="Tahoma" w:hAnsi="Tahoma"/>
      <w:b w:val="1"/>
      <w:caps w:val="1"/>
      <w:color w:val="000000"/>
      <w:sz w:val="32"/>
      <w:szCs w:val="32"/>
    </w:rPr>
  </w:style>
  <w:style w:type="paragraph" w:styleId="ITEListaPrimerNivel1" w:customStyle="1">
    <w:name w:val="ITE_Lista Primer Nivel_1"/>
    <w:rsid w:val="001066A2"/>
    <w:pPr>
      <w:numPr>
        <w:numId w:val="15"/>
      </w:numPr>
      <w:spacing w:after="120" w:before="120" w:line="320" w:lineRule="atLeast"/>
      <w:contextualSpacing w:val="1"/>
      <w:jc w:val="both"/>
    </w:pPr>
    <w:rPr>
      <w:rFonts w:ascii="Tahoma" w:hAnsi="Tahoma"/>
      <w:color w:val="000000"/>
    </w:rPr>
  </w:style>
  <w:style w:type="paragraph" w:styleId="ITEListaPrimerNivel2" w:customStyle="1">
    <w:name w:val="ITE_Lista Primer Nivel_2"/>
    <w:rsid w:val="002D0D54"/>
    <w:pPr>
      <w:spacing w:after="120" w:before="120" w:line="320" w:lineRule="atLeast"/>
      <w:ind w:left="567"/>
      <w:contextualSpacing w:val="1"/>
      <w:jc w:val="both"/>
    </w:pPr>
    <w:rPr>
      <w:rFonts w:ascii="Tahoma" w:hAnsi="Tahoma"/>
      <w:color w:val="000000"/>
    </w:rPr>
  </w:style>
  <w:style w:type="paragraph" w:styleId="ITEListaSegundoNivel1" w:customStyle="1">
    <w:name w:val="ITE_Lista Segundo Nivel_1"/>
    <w:rsid w:val="002D0D54"/>
    <w:pPr>
      <w:numPr>
        <w:numId w:val="16"/>
      </w:numPr>
      <w:spacing w:after="120" w:before="120" w:line="320" w:lineRule="atLeast"/>
      <w:contextualSpacing w:val="1"/>
      <w:jc w:val="both"/>
    </w:pPr>
    <w:rPr>
      <w:rFonts w:ascii="Tahoma" w:hAnsi="Tahoma"/>
      <w:color w:val="000000"/>
    </w:rPr>
  </w:style>
  <w:style w:type="paragraph" w:styleId="ITEListaSegundoNivel2" w:customStyle="1">
    <w:name w:val="ITE_Lista Segundo Nivel_2"/>
    <w:rsid w:val="002D0D54"/>
    <w:pPr>
      <w:spacing w:after="120" w:before="120" w:line="320" w:lineRule="atLeast"/>
      <w:ind w:left="851"/>
      <w:contextualSpacing w:val="1"/>
      <w:jc w:val="both"/>
    </w:pPr>
    <w:rPr>
      <w:rFonts w:ascii="Tahoma" w:hAnsi="Tahoma"/>
      <w:color w:val="000000"/>
    </w:rPr>
  </w:style>
  <w:style w:type="paragraph" w:styleId="ITEPie" w:customStyle="1">
    <w:name w:val="ITE_Pie"/>
    <w:rsid w:val="005909AF"/>
    <w:pPr>
      <w:tabs>
        <w:tab w:val="left" w:pos="0"/>
        <w:tab w:val="center" w:pos="4536"/>
        <w:tab w:val="right" w:pos="9072"/>
      </w:tabs>
      <w:jc w:val="both"/>
    </w:pPr>
    <w:rPr>
      <w:rFonts w:ascii="Tahoma" w:hAnsi="Tahoma"/>
      <w:noProof w:val="1"/>
      <w:color w:val="595959"/>
      <w:sz w:val="16"/>
    </w:rPr>
  </w:style>
  <w:style w:type="paragraph" w:styleId="ITETitulo1" w:customStyle="1">
    <w:name w:val="ITE_Titulo_1"/>
    <w:next w:val="ITETexto1"/>
    <w:rsid w:val="006B00BF"/>
    <w:pPr>
      <w:keepNext w:val="1"/>
      <w:keepLines w:val="1"/>
      <w:pageBreakBefore w:val="1"/>
      <w:numPr>
        <w:numId w:val="12"/>
      </w:numPr>
      <w:pBdr>
        <w:top w:color="595959" w:space="2" w:sz="18" w:val="single"/>
      </w:pBdr>
      <w:tabs>
        <w:tab w:val="clear" w:pos="567"/>
        <w:tab w:val="left" w:pos="643"/>
      </w:tabs>
      <w:spacing w:after="240" w:before="240"/>
      <w:outlineLvl w:val="0"/>
    </w:pPr>
    <w:rPr>
      <w:rFonts w:ascii="Tahoma" w:hAnsi="Tahoma"/>
      <w:b w:val="1"/>
      <w:caps w:val="1"/>
      <w:color w:val="000000"/>
      <w:sz w:val="22"/>
      <w:szCs w:val="28"/>
    </w:rPr>
  </w:style>
  <w:style w:type="paragraph" w:styleId="ITETitulo2" w:customStyle="1">
    <w:name w:val="ITE_Titulo_2"/>
    <w:next w:val="ITETexto1"/>
    <w:rsid w:val="006B00BF"/>
    <w:pPr>
      <w:keepNext w:val="1"/>
      <w:keepLines w:val="1"/>
      <w:numPr>
        <w:ilvl w:val="1"/>
        <w:numId w:val="12"/>
      </w:numPr>
      <w:tabs>
        <w:tab w:val="clear" w:pos="851"/>
        <w:tab w:val="num" w:pos="643"/>
      </w:tabs>
      <w:spacing w:after="240" w:before="240"/>
      <w:jc w:val="both"/>
      <w:outlineLvl w:val="1"/>
    </w:pPr>
    <w:rPr>
      <w:rFonts w:ascii="Tahoma" w:hAnsi="Tahoma"/>
      <w:b w:val="1"/>
      <w:caps w:val="1"/>
      <w:color w:val="000000"/>
      <w:szCs w:val="24"/>
    </w:rPr>
  </w:style>
  <w:style w:type="paragraph" w:styleId="ITETitulo3" w:customStyle="1">
    <w:name w:val="ITE_Titulo_3"/>
    <w:next w:val="ITETexto1"/>
    <w:rsid w:val="006B00BF"/>
    <w:pPr>
      <w:keepNext w:val="1"/>
      <w:keepLines w:val="1"/>
      <w:numPr>
        <w:ilvl w:val="2"/>
        <w:numId w:val="12"/>
      </w:numPr>
      <w:tabs>
        <w:tab w:val="clear" w:pos="1440"/>
        <w:tab w:val="left" w:pos="1021"/>
      </w:tabs>
      <w:spacing w:after="240" w:before="240"/>
      <w:ind w:left="1418" w:hanging="1418"/>
      <w:outlineLvl w:val="2"/>
    </w:pPr>
    <w:rPr>
      <w:rFonts w:ascii="Tahoma" w:hAnsi="Tahoma"/>
      <w:b w:val="1"/>
      <w:color w:val="000000"/>
      <w:szCs w:val="22"/>
    </w:rPr>
  </w:style>
  <w:style w:type="paragraph" w:styleId="ITETitulo4" w:customStyle="1">
    <w:name w:val="ITE_Titulo_4"/>
    <w:next w:val="ITETexto1"/>
    <w:rsid w:val="006B00BF"/>
    <w:pPr>
      <w:keepNext w:val="1"/>
      <w:keepLines w:val="1"/>
      <w:numPr>
        <w:ilvl w:val="3"/>
        <w:numId w:val="12"/>
      </w:numPr>
      <w:tabs>
        <w:tab w:val="clear" w:pos="1800"/>
        <w:tab w:val="num" w:pos="643"/>
        <w:tab w:val="left" w:pos="1134"/>
      </w:tabs>
      <w:spacing w:after="240" w:before="240"/>
      <w:outlineLvl w:val="3"/>
    </w:pPr>
    <w:rPr>
      <w:rFonts w:ascii="Tahoma" w:hAnsi="Tahoma"/>
    </w:rPr>
  </w:style>
  <w:style w:type="paragraph" w:styleId="TDC1">
    <w:name w:val="toc 1"/>
    <w:autoRedefine w:val="1"/>
    <w:uiPriority w:val="39"/>
    <w:rsid w:val="00B56684"/>
    <w:pPr>
      <w:tabs>
        <w:tab w:val="left" w:pos="567"/>
        <w:tab w:val="right" w:leader="dot" w:pos="9060"/>
      </w:tabs>
      <w:spacing w:after="120" w:before="240"/>
      <w:ind w:left="567" w:hanging="567"/>
    </w:pPr>
    <w:rPr>
      <w:rFonts w:ascii="Tahoma" w:hAnsi="Tahoma"/>
      <w:b w:val="1"/>
      <w:caps w:val="1"/>
      <w:noProof w:val="1"/>
      <w:color w:val="25163a"/>
      <w:szCs w:val="32"/>
    </w:rPr>
  </w:style>
  <w:style w:type="paragraph" w:styleId="TDC2">
    <w:name w:val="toc 2"/>
    <w:basedOn w:val="Normal"/>
    <w:next w:val="Normal"/>
    <w:uiPriority w:val="39"/>
    <w:rsid w:val="00DA3BFC"/>
    <w:pPr>
      <w:spacing w:after="120"/>
      <w:ind w:left="1247" w:hanging="680"/>
      <w:jc w:val="both"/>
    </w:pPr>
    <w:rPr>
      <w:rFonts w:cs="Times New Roman"/>
      <w:caps w:val="1"/>
      <w:noProof w:val="1"/>
      <w:sz w:val="18"/>
    </w:rPr>
  </w:style>
  <w:style w:type="paragraph" w:styleId="TDC3">
    <w:name w:val="toc 3"/>
    <w:basedOn w:val="Normal"/>
    <w:next w:val="Normal"/>
    <w:autoRedefine w:val="1"/>
    <w:uiPriority w:val="39"/>
    <w:rsid w:val="005909AF"/>
    <w:pPr>
      <w:tabs>
        <w:tab w:val="left" w:pos="1588"/>
        <w:tab w:val="right" w:leader="dot" w:pos="9060"/>
      </w:tabs>
      <w:spacing w:after="120"/>
      <w:ind w:left="1872" w:hanging="1021"/>
      <w:jc w:val="both"/>
    </w:pPr>
    <w:rPr>
      <w:rFonts w:cs="Times New Roman"/>
      <w:noProof w:val="1"/>
      <w:sz w:val="16"/>
    </w:rPr>
  </w:style>
  <w:style w:type="paragraph" w:styleId="TDC4">
    <w:name w:val="toc 4"/>
    <w:basedOn w:val="Normal"/>
    <w:next w:val="Normal"/>
    <w:autoRedefine w:val="1"/>
    <w:rsid w:val="005909AF"/>
    <w:pPr>
      <w:spacing w:after="120"/>
      <w:ind w:left="2155" w:hanging="1021"/>
      <w:jc w:val="both"/>
    </w:pPr>
    <w:rPr>
      <w:rFonts w:cs="Times New Roman"/>
      <w:i w:val="1"/>
      <w:noProof w:val="1"/>
      <w:color w:val="595959"/>
      <w:sz w:val="16"/>
    </w:rPr>
  </w:style>
  <w:style w:type="paragraph" w:styleId="Encabezado">
    <w:name w:val="header"/>
    <w:basedOn w:val="Normal"/>
    <w:semiHidden w:val="1"/>
    <w:rsid w:val="005909AF"/>
    <w:pPr>
      <w:tabs>
        <w:tab w:val="center" w:pos="4252"/>
        <w:tab w:val="right" w:pos="8504"/>
      </w:tabs>
    </w:pPr>
  </w:style>
  <w:style w:type="paragraph" w:styleId="ITECarta1" w:customStyle="1">
    <w:name w:val="ITE_Carta_1"/>
    <w:rsid w:val="006D14A6"/>
    <w:pPr>
      <w:spacing w:after="240" w:line="320" w:lineRule="atLeast"/>
      <w:jc w:val="both"/>
    </w:pPr>
    <w:rPr>
      <w:rFonts w:ascii="Tahoma" w:hAnsi="Tahoma"/>
      <w:color w:val="000000"/>
    </w:rPr>
  </w:style>
  <w:style w:type="paragraph" w:styleId="ITECarta2" w:customStyle="1">
    <w:name w:val="ITE_Carta_2"/>
    <w:rsid w:val="006D14A6"/>
    <w:pPr>
      <w:jc w:val="both"/>
    </w:pPr>
    <w:rPr>
      <w:rFonts w:ascii="Tahoma" w:hAnsi="Tahoma"/>
      <w:color w:val="000000"/>
      <w:lang w:val="eu-ES"/>
    </w:rPr>
  </w:style>
  <w:style w:type="paragraph" w:styleId="ITECartaAsuntoReferencia" w:customStyle="1">
    <w:name w:val="ITE_Carta_AsuntoReferencia"/>
    <w:next w:val="ITECarta1"/>
    <w:rsid w:val="004F4811"/>
    <w:pPr>
      <w:spacing w:after="480" w:before="120"/>
    </w:pPr>
    <w:rPr>
      <w:rFonts w:ascii="Tahoma" w:hAnsi="Tahoma"/>
      <w:b w:val="1"/>
      <w:i w:val="1"/>
      <w:color w:val="000000"/>
    </w:rPr>
  </w:style>
  <w:style w:type="paragraph" w:styleId="ITECartaAsuntoReferencia2" w:customStyle="1">
    <w:name w:val="ITE_Carta_AsuntoReferencia_2"/>
    <w:next w:val="ITECarta2"/>
    <w:rsid w:val="004F4811"/>
    <w:pPr>
      <w:spacing w:after="480" w:before="120"/>
    </w:pPr>
    <w:rPr>
      <w:rFonts w:ascii="Tahoma" w:hAnsi="Tahoma"/>
      <w:b w:val="1"/>
      <w:i w:val="1"/>
      <w:color w:val="000000"/>
      <w:lang w:val="eu-ES"/>
    </w:rPr>
  </w:style>
  <w:style w:type="paragraph" w:styleId="ITECartaVentanilla" w:customStyle="1">
    <w:name w:val="ITE_Carta_Ventanilla"/>
    <w:rsid w:val="005909AF"/>
    <w:rPr>
      <w:rFonts w:ascii="Tahoma" w:hAnsi="Tahoma"/>
      <w:color w:val="595959"/>
      <w:sz w:val="18"/>
      <w:szCs w:val="18"/>
    </w:rPr>
  </w:style>
  <w:style w:type="paragraph" w:styleId="ITETexto1" w:customStyle="1">
    <w:name w:val="ITE_Texto_1"/>
    <w:rsid w:val="000A62E0"/>
    <w:pPr>
      <w:spacing w:after="120" w:before="120" w:line="320" w:lineRule="atLeast"/>
      <w:jc w:val="both"/>
    </w:pPr>
    <w:rPr>
      <w:rFonts w:ascii="Tahoma" w:hAnsi="Tahoma"/>
      <w:color w:val="000000"/>
    </w:rPr>
  </w:style>
  <w:style w:type="paragraph" w:styleId="ITELateralInscripcionRegistro" w:customStyle="1">
    <w:name w:val="ITE_Lateral_InscripcionRegistro"/>
    <w:rsid w:val="00F16213"/>
    <w:rPr>
      <w:rFonts w:ascii="Tahoma" w:hAnsi="Tahoma"/>
      <w:noProof w:val="1"/>
      <w:color w:val="97d700"/>
      <w:sz w:val="10"/>
      <w:szCs w:val="10"/>
    </w:rPr>
  </w:style>
  <w:style w:type="paragraph" w:styleId="ITETabla1" w:customStyle="1">
    <w:name w:val="ITE_Tabla_1"/>
    <w:rsid w:val="005909AF"/>
    <w:pPr>
      <w:spacing w:after="60" w:before="60"/>
    </w:pPr>
    <w:rPr>
      <w:rFonts w:ascii="Tahoma" w:hAnsi="Tahoma"/>
      <w:color w:val="595959"/>
      <w:sz w:val="18"/>
      <w:szCs w:val="18"/>
    </w:rPr>
  </w:style>
  <w:style w:type="paragraph" w:styleId="ITETabla2" w:customStyle="1">
    <w:name w:val="ITE_Tabla_2"/>
    <w:rsid w:val="005909AF"/>
    <w:pPr>
      <w:spacing w:after="60" w:before="60"/>
      <w:jc w:val="center"/>
    </w:pPr>
    <w:rPr>
      <w:rFonts w:ascii="Tahoma" w:hAnsi="Tahoma"/>
      <w:color w:val="ffffff"/>
      <w:sz w:val="18"/>
      <w:szCs w:val="18"/>
    </w:rPr>
  </w:style>
  <w:style w:type="paragraph" w:styleId="ITETitulo5" w:customStyle="1">
    <w:name w:val="ITE_Titulo_5"/>
    <w:next w:val="ITETexto1"/>
    <w:rsid w:val="00DA3BFC"/>
    <w:pPr>
      <w:keepNext w:val="1"/>
      <w:keepLines w:val="1"/>
      <w:spacing w:after="120" w:before="120"/>
      <w:outlineLvl w:val="4"/>
    </w:pPr>
    <w:rPr>
      <w:rFonts w:ascii="Tahoma" w:hAnsi="Tahoma"/>
      <w:b w:val="1"/>
      <w:color w:val="000000" w:themeColor="text1"/>
      <w:u w:val="single"/>
    </w:rPr>
  </w:style>
  <w:style w:type="character" w:styleId="Nmerodepgina">
    <w:name w:val="page number"/>
    <w:basedOn w:val="Fuentedeprrafopredeter"/>
    <w:rsid w:val="005909AF"/>
    <w:rPr>
      <w:rFonts w:ascii="Tahoma" w:cs="Tahoma" w:hAnsi="Tahoma"/>
      <w:color w:val="595959"/>
      <w:sz w:val="16"/>
      <w:szCs w:val="28"/>
    </w:rPr>
  </w:style>
  <w:style w:type="paragraph" w:styleId="ITEImagen1" w:customStyle="1">
    <w:name w:val="ITE_Imagen_1"/>
    <w:next w:val="Normal"/>
    <w:rsid w:val="004A5A69"/>
    <w:pPr>
      <w:keepNext w:val="1"/>
      <w:spacing w:after="120" w:before="120"/>
      <w:jc w:val="center"/>
    </w:pPr>
    <w:rPr>
      <w:rFonts w:ascii="Tahoma" w:hAnsi="Tahoma"/>
      <w:color w:val="000000"/>
    </w:rPr>
  </w:style>
  <w:style w:type="paragraph" w:styleId="ITEImagen2" w:customStyle="1">
    <w:name w:val="ITE_Imagen_2"/>
    <w:next w:val="ITETexto1"/>
    <w:rsid w:val="004A5A69"/>
    <w:pPr>
      <w:jc w:val="center"/>
    </w:pPr>
    <w:rPr>
      <w:rFonts w:ascii="Tahoma" w:hAnsi="Tahoma"/>
      <w:i w:val="1"/>
      <w:color w:val="000000"/>
      <w:sz w:val="16"/>
      <w:szCs w:val="16"/>
    </w:rPr>
  </w:style>
  <w:style w:type="paragraph" w:styleId="ITEAnexo" w:customStyle="1">
    <w:name w:val="ITE_Anexo"/>
    <w:next w:val="ITETexto1"/>
    <w:rsid w:val="00D12D96"/>
    <w:pPr>
      <w:pageBreakBefore w:val="1"/>
      <w:spacing w:after="120" w:before="120"/>
      <w:jc w:val="center"/>
      <w:outlineLvl w:val="0"/>
    </w:pPr>
    <w:rPr>
      <w:rFonts w:ascii="Tahoma" w:hAnsi="Tahoma"/>
      <w:b w:val="1"/>
      <w:caps w:val="1"/>
      <w:color w:val="000000"/>
    </w:rPr>
  </w:style>
  <w:style w:type="paragraph" w:styleId="ITEListaTercerNivel1" w:customStyle="1">
    <w:name w:val="ITE_Lista Tercer Nivel_1"/>
    <w:rsid w:val="00DE58E5"/>
    <w:pPr>
      <w:numPr>
        <w:numId w:val="17"/>
      </w:numPr>
      <w:tabs>
        <w:tab w:val="left" w:pos="567"/>
      </w:tabs>
    </w:pPr>
    <w:rPr>
      <w:rFonts w:ascii="Tahoma" w:hAnsi="Tahoma"/>
      <w:color w:val="000000"/>
    </w:rPr>
  </w:style>
  <w:style w:type="table" w:styleId="Tablaconcuadrcula">
    <w:name w:val="Table Grid"/>
    <w:basedOn w:val="Tablanormal"/>
    <w:rsid w:val="00EC6914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ipervnculo">
    <w:name w:val="Hyperlink"/>
    <w:basedOn w:val="Fuentedeprrafopredeter"/>
    <w:uiPriority w:val="99"/>
    <w:rsid w:val="000917AA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1D40CD"/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rsid w:val="001D40CD"/>
    <w:rPr>
      <w:rFonts w:ascii="Segoe UI" w:cs="Segoe UI" w:hAnsi="Segoe UI"/>
      <w:color w:val="000000"/>
      <w:sz w:val="18"/>
      <w:szCs w:val="18"/>
    </w:rPr>
  </w:style>
  <w:style w:type="character" w:styleId="PiedepginaCar" w:customStyle="1">
    <w:name w:val="Pie de página Car"/>
    <w:basedOn w:val="Fuentedeprrafopredeter"/>
    <w:link w:val="Piedepgina"/>
    <w:uiPriority w:val="99"/>
    <w:rsid w:val="005B0B3F"/>
    <w:rPr>
      <w:rFonts w:ascii="Tahoma" w:cs="Tahoma" w:hAnsi="Tahoma"/>
      <w:color w:val="00000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8.png"/><Relationship Id="rId10" Type="http://schemas.openxmlformats.org/officeDocument/2006/relationships/image" Target="media/image6.jpg"/><Relationship Id="rId13" Type="http://schemas.openxmlformats.org/officeDocument/2006/relationships/header" Target="header1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footer" Target="footer1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1.png"/><Relationship Id="rId8" Type="http://schemas.openxmlformats.org/officeDocument/2006/relationships/image" Target="media/image9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Relationship Id="rId3" Type="http://schemas.openxmlformats.org/officeDocument/2006/relationships/image" Target="media/image7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0.png"/><Relationship Id="rId2" Type="http://schemas.openxmlformats.org/officeDocument/2006/relationships/image" Target="media/image4.png"/><Relationship Id="rId3" Type="http://schemas.openxmlformats.org/officeDocument/2006/relationships/image" Target="media/image1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8ZhkMLBSxDVko16nPu8+g1oL5HQ==">AMUW2mWUJE+QfBN7eXajxXCqdWvY6VDd7e+r+gJqr2Mjp/UPuQdgoXt+44/bb2cYwDkEEhLXOgccBqgf9LhwqOrU+TT/RHWo4WPiFtLn6+PyOo8vZPpzV23S/iInb1UKPvBeXzJgMM7z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2021-11-08T14:20:00Z</dcterms:created>
  <dc:creator>Olivas Hernández, Ramiro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0x01010043ED567ED6EDE947AEBBD7EFEE3DADE6</vt:lpwstr>
  </property>
</Properties>
</file>