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5768975" cy="650732"/>
                <wp:effectExtent b="0" l="0" r="0" t="0"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466275" y="3459397"/>
                          <a:ext cx="5759450" cy="641207"/>
                        </a:xfrm>
                        <a:prstGeom prst="rect">
                          <a:avLst/>
                        </a:prstGeom>
                        <a:solidFill>
                          <a:srgbClr val="97D700"/>
                        </a:solidFill>
                        <a:ln cap="flat" cmpd="sng" w="9525">
                          <a:solidFill>
                            <a:srgbClr val="92D05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404040"/>
                                <w:sz w:val="44"/>
                                <w:vertAlign w:val="baseline"/>
                              </w:rPr>
                              <w:t xml:space="preserve">PRENTSA OHARRA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404040"/>
                                <w:sz w:val="4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404040"/>
                                <w:sz w:val="24"/>
                                <w:vertAlign w:val="baseline"/>
                              </w:rPr>
                              <w:t xml:space="preserve">Zamudion, 2021-12-01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768975" cy="650732"/>
                <wp:effectExtent b="0" l="0" r="0" t="0"/>
                <wp:docPr id="4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8975" cy="6507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0" w:right="0" w:firstLine="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ITELAZPIK MENDI FILM MENDIKO ZINEMA JAIALDIA BABESTUKO 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643" w:right="0" w:hanging="36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Jaialdia Bilbon egingo da abenduaren 3tik 11ra bitartean.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643" w:right="0" w:hanging="36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Ekimena </w:t>
      </w:r>
      <w:r w:rsidDel="00000000" w:rsidR="00000000" w:rsidRPr="00000000">
        <w:rPr>
          <w:b w:val="1"/>
          <w:rtl w:val="0"/>
        </w:rPr>
        <w:t xml:space="preserve">erakunde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publikoak mendi</w:t>
      </w:r>
      <w:r w:rsidDel="00000000" w:rsidR="00000000" w:rsidRPr="00000000">
        <w:rPr>
          <w:b w:val="1"/>
          <w:rtl w:val="0"/>
        </w:rPr>
        <w:t xml:space="preserve">zaletasunarekin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eta natur</w:t>
      </w:r>
      <w:r w:rsidDel="00000000" w:rsidR="00000000" w:rsidRPr="00000000">
        <w:rPr>
          <w:b w:val="1"/>
          <w:rtl w:val="0"/>
        </w:rPr>
        <w:t xml:space="preserve">g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une nagusien sustapenarekin duen konpromisoaren barruan kokatzen 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Itelazpik Mendi Film mendiko zinemaldia babestuko du jarraiko hirugarren urtez, Bilbon</w:t>
      </w:r>
      <w:r w:rsidDel="00000000" w:rsidR="00000000" w:rsidRPr="00000000">
        <w:rPr>
          <w:rtl w:val="0"/>
        </w:rPr>
        <w:t xml:space="preserve"> ospatuko dena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abenduaren 3tik 11ra bitartean. Babesletza #Mendira gizarte-erantzukizunaren ardatzaren barruan kokatzen da</w:t>
      </w:r>
      <w:r w:rsidDel="00000000" w:rsidR="00000000" w:rsidRPr="00000000">
        <w:rPr>
          <w:rtl w:val="0"/>
        </w:rPr>
        <w:t xml:space="preserve">, zeinen bidez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Itelazpik mendizaletasuna eta natur</w:t>
      </w:r>
      <w:r w:rsidDel="00000000" w:rsidR="00000000" w:rsidRPr="00000000">
        <w:rPr>
          <w:rtl w:val="0"/>
        </w:rPr>
        <w:t xml:space="preserve">g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une nagusi</w:t>
      </w:r>
      <w:r w:rsidDel="00000000" w:rsidR="00000000" w:rsidRPr="00000000">
        <w:rPr>
          <w:rtl w:val="0"/>
        </w:rPr>
        <w:t xml:space="preserve">en zainketa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sustatzen </w:t>
      </w:r>
      <w:r w:rsidDel="00000000" w:rsidR="00000000" w:rsidRPr="00000000">
        <w:rPr>
          <w:rtl w:val="0"/>
        </w:rPr>
        <w:t xml:space="preserve">baititu,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I</w:t>
      </w:r>
      <w:r w:rsidDel="00000000" w:rsidR="00000000" w:rsidRPr="00000000">
        <w:rPr>
          <w:rtl w:val="0"/>
        </w:rPr>
        <w:t xml:space="preserve">telazpi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ren jarduera garatzeko funtsezko espazioak. Ekimen horren bidez, Itelazpik jarduera horrek sortzen duen </w:t>
      </w:r>
      <w:r w:rsidDel="00000000" w:rsidR="00000000" w:rsidRPr="00000000">
        <w:rPr>
          <w:rtl w:val="0"/>
        </w:rPr>
        <w:t xml:space="preserve">eragin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saihestezina l</w:t>
      </w:r>
      <w:r w:rsidDel="00000000" w:rsidR="00000000" w:rsidRPr="00000000">
        <w:rPr>
          <w:rtl w:val="0"/>
        </w:rPr>
        <w:t xml:space="preserve">ehengoratu nahi du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Konpromiso hori indartu egiten da, gainera, Euskal Mendizale Federazioarekin sinatutako hitzarmenarekin. Hitzarmen horrek mendizaleen eskura jartzen du telefonia mugikor profesionaleko sare publikoa (TETRA), araututako martxak koordinatzeko. Gainera, </w:t>
      </w:r>
      <w:r w:rsidDel="00000000" w:rsidR="00000000" w:rsidRPr="00000000">
        <w:rPr>
          <w:rtl w:val="0"/>
        </w:rPr>
        <w:t xml:space="preserve">Itelazpiren web-orrialdean badago atal berezi bat, sozietate publikoaren zentroak dauden lurretan barrena doazen 35 mendi-ibilbide baino gehiago zehazten dituena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60" w:right="0" w:firstLine="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8"/>
          <w:szCs w:val="28"/>
        </w:rPr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5768975" cy="650240"/>
                <wp:effectExtent b="0" l="0" r="0" t="0"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466275" y="3459643"/>
                          <a:ext cx="5759450" cy="640715"/>
                        </a:xfrm>
                        <a:prstGeom prst="rect">
                          <a:avLst/>
                        </a:prstGeom>
                        <a:solidFill>
                          <a:srgbClr val="97D700"/>
                        </a:solidFill>
                        <a:ln cap="flat" cmpd="sng" w="9525">
                          <a:solidFill>
                            <a:srgbClr val="92D05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404040"/>
                                <w:sz w:val="44"/>
                                <w:vertAlign w:val="baseline"/>
                              </w:rPr>
                              <w:t xml:space="preserve">NOTA DE PRENSA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404040"/>
                                <w:sz w:val="4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404040"/>
                                <w:sz w:val="24"/>
                                <w:vertAlign w:val="baseline"/>
                              </w:rPr>
                              <w:t xml:space="preserve">En Zamudio, 01-12-2021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768975" cy="650240"/>
                <wp:effectExtent b="0" l="0" r="0" t="0"/>
                <wp:docPr id="4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8975" cy="6502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00" w:line="276" w:lineRule="auto"/>
        <w:ind w:left="0" w:right="0" w:firstLine="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ITELAZPI PATROCINA EL FESTIVAL DE CINE DE MONTAÑA MENDI FILM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00" w:line="276" w:lineRule="auto"/>
        <w:ind w:left="720" w:right="0" w:hanging="36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El festival se desarrollará en Bilbao entre los días 3 y 11 de diciembre.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00" w:line="276" w:lineRule="auto"/>
        <w:ind w:left="720" w:right="0" w:hanging="36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La iniciativa se enmarca en el compromiso que mantiene la Sociedad Pública con la actividad montañera y la promoción de espacios naturales dominantes.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00" w:line="276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Itelazpi patrocina por tercer año consecutivo el festival de cine de montaña Mendi Film, </w:t>
      </w:r>
      <w:r w:rsidDel="00000000" w:rsidR="00000000" w:rsidRPr="00000000">
        <w:rPr>
          <w:rtl w:val="0"/>
        </w:rPr>
        <w:t xml:space="preserve">el cual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se celebrará en Bilbao entre el 3 y el 11 de diciembre. El patrocinio se enmarca dentro del eje de responsabilidad social </w:t>
      </w:r>
      <w:r w:rsidDel="00000000" w:rsidR="00000000" w:rsidRPr="00000000">
        <w:rPr>
          <w:rFonts w:ascii="Tahoma" w:cs="Tahoma" w:eastAsia="Tahoma" w:hAnsi="Tahoma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#Mendira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con el que Itelazpi promociona la actividad </w:t>
      </w:r>
      <w:r w:rsidDel="00000000" w:rsidR="00000000" w:rsidRPr="00000000">
        <w:rPr>
          <w:rtl w:val="0"/>
        </w:rPr>
        <w:t xml:space="preserve">de montaña, así como la sensibilización y el respeto por conservar los espacios naturales,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fundamentales para el desarrollo de la actividad de Itelazpi. Con esta iniciativa, Itelazpi busca restituir el impacto </w:t>
      </w:r>
      <w:r w:rsidDel="00000000" w:rsidR="00000000" w:rsidRPr="00000000">
        <w:rPr>
          <w:rtl w:val="0"/>
        </w:rPr>
        <w:t xml:space="preserve">inevitable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que genera dicha actividad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00" w:line="276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Este compromiso se ve reforzado, además, por el convenio con la Federación Vasca de Montaña, que pone a disposición del colectivo </w:t>
      </w:r>
      <w:r w:rsidDel="00000000" w:rsidR="00000000" w:rsidRPr="00000000">
        <w:rPr>
          <w:rFonts w:ascii="Tahoma" w:cs="Tahoma" w:eastAsia="Tahoma" w:hAnsi="Tahoma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mendizale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la red pública de telefonía móvil profesional (TETRA) para la coordinación de marchas reguladas. Además, Itelazpi mantiene en su página </w:t>
      </w:r>
      <w:r w:rsidDel="00000000" w:rsidR="00000000" w:rsidRPr="00000000">
        <w:rPr>
          <w:rtl w:val="0"/>
        </w:rPr>
        <w:t xml:space="preserve">w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eb una sección con más de 35 rutas de montaña que circulan por terrenos en los que se asientan las instalaciones de la Sociedad Pública.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ARGAZKIAK /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FOTOGRAFÍAS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AZALEKO ARGAZKIA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/ FOTOGRAFÍA DE PORTADA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/>
        <w:drawing>
          <wp:inline distB="114300" distT="114300" distL="114300" distR="114300">
            <wp:extent cx="5759140" cy="3111500"/>
            <wp:effectExtent b="0" l="0" r="0" t="0"/>
            <wp:docPr id="55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9140" cy="311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Faldón: Patrocinio Mendi Film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/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AZALEKO ARGAZKIA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/ FOTOGRAFÍA INTERIOR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59140" cy="3835400"/>
            <wp:effectExtent b="0" l="0" r="0" t="0"/>
            <wp:docPr id="5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9140" cy="383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Logo Mendi Film y fotografía de la sección sensibilización de montaña.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HARREMANETARAKO DATUAK /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DATOS DE CONTACTO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-165099</wp:posOffset>
                </wp:positionV>
                <wp:extent cx="2962275" cy="842645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869625" y="3363440"/>
                          <a:ext cx="2952750" cy="833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92D05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944032300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komunikazioa@itelazpi.eus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-165099</wp:posOffset>
                </wp:positionV>
                <wp:extent cx="2962275" cy="842645"/>
                <wp:effectExtent b="0" l="0" r="0" t="0"/>
                <wp:wrapNone/>
                <wp:docPr id="4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62275" cy="8426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default"/>
      <w:footerReference r:id="rId15" w:type="first"/>
      <w:pgSz w:h="16838" w:w="11906" w:orient="portrait"/>
      <w:pgMar w:bottom="1134" w:top="1985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Tahoma" w:cs="Tahoma" w:eastAsia="Tahoma" w:hAnsi="Tahoma"/>
        <w:b w:val="0"/>
        <w:i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 xml:space="preserve">         </w:t>
    </w: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92d05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92d050"/>
        <w:sz w:val="16"/>
        <w:szCs w:val="16"/>
        <w:u w:val="none"/>
        <w:shd w:fill="auto" w:val="clear"/>
        <w:vertAlign w:val="baseline"/>
        <w:rtl w:val="0"/>
      </w:rPr>
      <w:t xml:space="preserve"> / </w:t>
    </w: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92d05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5715</wp:posOffset>
          </wp:positionH>
          <wp:positionV relativeFrom="paragraph">
            <wp:posOffset>17780</wp:posOffset>
          </wp:positionV>
          <wp:extent cx="1041400" cy="334010"/>
          <wp:effectExtent b="0" l="0" r="0" t="0"/>
          <wp:wrapNone/>
          <wp:docPr id="5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-18468" l="0" r="22312" t="1"/>
                  <a:stretch>
                    <a:fillRect/>
                  </a:stretch>
                </pic:blipFill>
                <pic:spPr>
                  <a:xfrm>
                    <a:off x="0" y="0"/>
                    <a:ext cx="1041400" cy="3340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5397500</wp:posOffset>
              </wp:positionH>
              <wp:positionV relativeFrom="paragraph">
                <wp:posOffset>152400</wp:posOffset>
              </wp:positionV>
              <wp:extent cx="376725" cy="77925"/>
              <wp:effectExtent b="0" l="0" r="0" t="0"/>
              <wp:wrapNone/>
              <wp:docPr id="4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 rot="5400000">
                        <a:off x="5311800" y="3596400"/>
                        <a:ext cx="68400" cy="367200"/>
                      </a:xfrm>
                      <a:prstGeom prst="rect">
                        <a:avLst/>
                      </a:prstGeom>
                      <a:solidFill>
                        <a:srgbClr val="A3D64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5397500</wp:posOffset>
              </wp:positionH>
              <wp:positionV relativeFrom="paragraph">
                <wp:posOffset>152400</wp:posOffset>
              </wp:positionV>
              <wp:extent cx="376725" cy="77925"/>
              <wp:effectExtent b="0" l="0" r="0" t="0"/>
              <wp:wrapNone/>
              <wp:docPr id="4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6725" cy="77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1016000</wp:posOffset>
              </wp:positionH>
              <wp:positionV relativeFrom="paragraph">
                <wp:posOffset>10033000</wp:posOffset>
              </wp:positionV>
              <wp:extent cx="3267710" cy="547370"/>
              <wp:effectExtent b="0" l="0" r="0" t="0"/>
              <wp:wrapNone/>
              <wp:docPr id="44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716908" y="3511078"/>
                        <a:ext cx="3258185" cy="537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  <w:t xml:space="preserve">Bizkaiko Zientzia eta Teknologia Parkea. Ibaizabal Bidea, 101 • 48170 Zamudio – Bizkaia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  <w:t xml:space="preserve">Tel: 944 03 23 00 • Fax: 944 03 23 01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  <w:t xml:space="preserve">www.itelazpi.eus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1016000</wp:posOffset>
              </wp:positionH>
              <wp:positionV relativeFrom="paragraph">
                <wp:posOffset>10033000</wp:posOffset>
              </wp:positionV>
              <wp:extent cx="3267710" cy="547370"/>
              <wp:effectExtent b="0" l="0" r="0" t="0"/>
              <wp:wrapNone/>
              <wp:docPr id="4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67710" cy="5473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color="97d700" w:space="1" w:sz="4" w:val="single"/>
      </w:pBd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5397500</wp:posOffset>
              </wp:positionH>
              <wp:positionV relativeFrom="paragraph">
                <wp:posOffset>304800</wp:posOffset>
              </wp:positionV>
              <wp:extent cx="376555" cy="77469"/>
              <wp:effectExtent b="0" l="0" r="0" t="0"/>
              <wp:wrapNone/>
              <wp:docPr id="47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 flipH="1" rot="5400000">
                        <a:off x="5312028" y="3596485"/>
                        <a:ext cx="67945" cy="367030"/>
                      </a:xfrm>
                      <a:prstGeom prst="rect">
                        <a:avLst/>
                      </a:prstGeom>
                      <a:solidFill>
                        <a:srgbClr val="A3D64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5397500</wp:posOffset>
              </wp:positionH>
              <wp:positionV relativeFrom="paragraph">
                <wp:posOffset>304800</wp:posOffset>
              </wp:positionV>
              <wp:extent cx="376555" cy="77469"/>
              <wp:effectExtent b="0" l="0" r="0" t="0"/>
              <wp:wrapNone/>
              <wp:docPr id="47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6555" cy="7746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2">
    <w:pPr>
      <w:jc w:val="right"/>
      <w:rPr/>
    </w:pPr>
    <w:r w:rsidDel="00000000" w:rsidR="00000000" w:rsidRPr="00000000">
      <w:rPr>
        <w:rFonts w:ascii="Tahoma" w:cs="Tahoma" w:eastAsia="Tahoma" w:hAnsi="Tahoma"/>
        <w:color w:val="92d05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ahoma" w:cs="Tahoma" w:eastAsia="Tahoma" w:hAnsi="Tahoma"/>
        <w:color w:val="92d050"/>
        <w:sz w:val="16"/>
        <w:szCs w:val="16"/>
        <w:rtl w:val="0"/>
      </w:rPr>
      <w:t xml:space="preserve"> / </w:t>
    </w:r>
    <w:r w:rsidDel="00000000" w:rsidR="00000000" w:rsidRPr="00000000">
      <w:rPr>
        <w:rFonts w:ascii="Tahoma" w:cs="Tahoma" w:eastAsia="Tahoma" w:hAnsi="Tahoma"/>
        <w:color w:val="92d05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5715</wp:posOffset>
          </wp:positionH>
          <wp:positionV relativeFrom="paragraph">
            <wp:posOffset>1270</wp:posOffset>
          </wp:positionV>
          <wp:extent cx="1041400" cy="334010"/>
          <wp:effectExtent b="0" l="0" r="0" t="0"/>
          <wp:wrapNone/>
          <wp:docPr id="5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-18468" l="0" r="22312" t="1"/>
                  <a:stretch>
                    <a:fillRect/>
                  </a:stretch>
                </pic:blipFill>
                <pic:spPr>
                  <a:xfrm>
                    <a:off x="0" y="0"/>
                    <a:ext cx="1041400" cy="3340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1028700</wp:posOffset>
              </wp:positionH>
              <wp:positionV relativeFrom="paragraph">
                <wp:posOffset>9893300</wp:posOffset>
              </wp:positionV>
              <wp:extent cx="3267710" cy="547370"/>
              <wp:effectExtent b="0" l="0" r="0" t="0"/>
              <wp:wrapNone/>
              <wp:docPr id="49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3716908" y="3511078"/>
                        <a:ext cx="3258185" cy="537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  <w:t xml:space="preserve">Bizkaiko Zientzia eta Teknologia Parkea. Ibaizabal Bidea, 101 • 48170 Zamudio – Bizkaia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  <w:t xml:space="preserve">Tel: 944 03 23 00 • Fax: 944 03 23 01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  <w:t xml:space="preserve">www.itelazpi.eus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1028700</wp:posOffset>
              </wp:positionH>
              <wp:positionV relativeFrom="paragraph">
                <wp:posOffset>9893300</wp:posOffset>
              </wp:positionV>
              <wp:extent cx="3267710" cy="547370"/>
              <wp:effectExtent b="0" l="0" r="0" t="0"/>
              <wp:wrapNone/>
              <wp:docPr id="49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67710" cy="5473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4871720</wp:posOffset>
          </wp:positionH>
          <wp:positionV relativeFrom="paragraph">
            <wp:posOffset>0</wp:posOffset>
          </wp:positionV>
          <wp:extent cx="1144800" cy="450000"/>
          <wp:effectExtent b="0" l="0" r="0" t="0"/>
          <wp:wrapNone/>
          <wp:docPr id="57" name="image9.png"/>
          <a:graphic>
            <a:graphicData uri="http://schemas.openxmlformats.org/drawingml/2006/picture">
              <pic:pic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 b="-8843" l="-8977" r="-8976" t="-8844"/>
                  <a:stretch>
                    <a:fillRect/>
                  </a:stretch>
                </pic:blipFill>
                <pic:spPr>
                  <a:xfrm>
                    <a:off x="0" y="0"/>
                    <a:ext cx="1144800" cy="450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1591200" cy="597600"/>
          <wp:effectExtent b="0" l="0" r="0" t="0"/>
          <wp:wrapTopAndBottom distB="0" distT="0"/>
          <wp:docPr id="52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1200" cy="5976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97d700" w:space="1" w:sz="4" w:val="single"/>
        <w:right w:space="0" w:sz="0" w:val="nil"/>
        <w:between w:space="0" w:sz="0" w:val="nil"/>
      </w:pBdr>
      <w:shd w:fill="auto" w:val="clear"/>
      <w:tabs>
        <w:tab w:val="center" w:pos="4252"/>
        <w:tab w:val="right" w:pos="8504"/>
        <w:tab w:val="right" w:pos="907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4695521</wp:posOffset>
          </wp:positionH>
          <wp:positionV relativeFrom="paragraph">
            <wp:posOffset>-634</wp:posOffset>
          </wp:positionV>
          <wp:extent cx="1144270" cy="449580"/>
          <wp:effectExtent b="0" l="0" r="0" t="0"/>
          <wp:wrapNone/>
          <wp:docPr id="54" name="image9.png"/>
          <a:graphic>
            <a:graphicData uri="http://schemas.openxmlformats.org/drawingml/2006/picture">
              <pic:pic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 b="-8843" l="-8977" r="-8976" t="-8844"/>
                  <a:stretch>
                    <a:fillRect/>
                  </a:stretch>
                </pic:blipFill>
                <pic:spPr>
                  <a:xfrm>
                    <a:off x="0" y="0"/>
                    <a:ext cx="1144270" cy="4495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1591200" cy="597600"/>
          <wp:effectExtent b="0" l="0" r="0" t="0"/>
          <wp:wrapTopAndBottom distB="0" distT="0"/>
          <wp:docPr id="56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1200" cy="5976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97d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cs="Noto Sans Symbols" w:eastAsia="Noto Sans Symbols" w:hAnsi="Noto Sans Symbols"/>
        <w:color w:val="97d700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C6914"/>
    <w:rPr>
      <w:rFonts w:ascii="Tahoma" w:cs="Tahoma" w:hAnsi="Tahoma"/>
      <w:color w:val="00000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ITECabecera" w:customStyle="1">
    <w:name w:val="ITE_Cabecera"/>
    <w:rsid w:val="005909AF"/>
    <w:pPr>
      <w:tabs>
        <w:tab w:val="left" w:pos="0"/>
        <w:tab w:val="center" w:pos="4536"/>
        <w:tab w:val="right" w:pos="9072"/>
      </w:tabs>
    </w:pPr>
    <w:rPr>
      <w:rFonts w:ascii="Tahoma" w:hAnsi="Tahoma"/>
      <w:color w:val="6b8f00"/>
      <w:sz w:val="16"/>
    </w:rPr>
  </w:style>
  <w:style w:type="paragraph" w:styleId="ITECabeceraDireccion" w:customStyle="1">
    <w:name w:val="ITE_Cabecera_Direccion"/>
    <w:rsid w:val="00F16213"/>
    <w:pPr>
      <w:spacing w:after="60"/>
      <w:jc w:val="right"/>
    </w:pPr>
    <w:rPr>
      <w:rFonts w:ascii="Tahoma" w:hAnsi="Tahoma"/>
      <w:noProof w:val="1"/>
      <w:color w:val="97d700"/>
      <w:sz w:val="14"/>
      <w:szCs w:val="14"/>
    </w:rPr>
  </w:style>
  <w:style w:type="paragraph" w:styleId="Piedepgina">
    <w:name w:val="footer"/>
    <w:basedOn w:val="Normal"/>
    <w:link w:val="PiedepginaCar"/>
    <w:uiPriority w:val="99"/>
    <w:rsid w:val="00A37DDE"/>
    <w:pPr>
      <w:tabs>
        <w:tab w:val="center" w:pos="4252"/>
        <w:tab w:val="right" w:pos="8504"/>
      </w:tabs>
    </w:pPr>
  </w:style>
  <w:style w:type="paragraph" w:styleId="ITEDocumentoConfidencialidad" w:customStyle="1">
    <w:name w:val="ITE_Documento_Confidencialidad"/>
    <w:basedOn w:val="ITETexto1"/>
    <w:next w:val="ITETexto1"/>
    <w:rsid w:val="005909AF"/>
    <w:rPr>
      <w:i w:val="1"/>
      <w:color w:val="6b8f00"/>
    </w:rPr>
  </w:style>
  <w:style w:type="paragraph" w:styleId="ITEDocumentoSubtitulo" w:customStyle="1">
    <w:name w:val="ITE_Documento_Subtitulo"/>
    <w:rsid w:val="005909AF"/>
    <w:pPr>
      <w:spacing w:after="120"/>
      <w:jc w:val="right"/>
    </w:pPr>
    <w:rPr>
      <w:rFonts w:ascii="Tahoma" w:hAnsi="Tahoma"/>
      <w:color w:val="000000"/>
      <w:sz w:val="28"/>
      <w:szCs w:val="28"/>
    </w:rPr>
  </w:style>
  <w:style w:type="paragraph" w:styleId="ITEDocumentoTitulo" w:customStyle="1">
    <w:name w:val="ITE_Documento_Titulo"/>
    <w:rsid w:val="005909AF"/>
    <w:pPr>
      <w:spacing w:after="120" w:before="120"/>
      <w:jc w:val="center"/>
    </w:pPr>
    <w:rPr>
      <w:rFonts w:ascii="Tahoma" w:hAnsi="Tahoma"/>
      <w:b w:val="1"/>
      <w:caps w:val="1"/>
      <w:color w:val="000000"/>
      <w:sz w:val="32"/>
      <w:szCs w:val="32"/>
    </w:rPr>
  </w:style>
  <w:style w:type="paragraph" w:styleId="ITEListaPrimerNivel1" w:customStyle="1">
    <w:name w:val="ITE_Lista Primer Nivel_1"/>
    <w:rsid w:val="001066A2"/>
    <w:pPr>
      <w:numPr>
        <w:numId w:val="15"/>
      </w:numPr>
      <w:spacing w:after="120" w:before="120" w:line="320" w:lineRule="atLeast"/>
      <w:contextualSpacing w:val="1"/>
      <w:jc w:val="both"/>
    </w:pPr>
    <w:rPr>
      <w:rFonts w:ascii="Tahoma" w:hAnsi="Tahoma"/>
      <w:color w:val="000000"/>
    </w:rPr>
  </w:style>
  <w:style w:type="paragraph" w:styleId="ITEListaPrimerNivel2" w:customStyle="1">
    <w:name w:val="ITE_Lista Primer Nivel_2"/>
    <w:rsid w:val="002D0D54"/>
    <w:pPr>
      <w:spacing w:after="120" w:before="120" w:line="320" w:lineRule="atLeast"/>
      <w:ind w:left="567"/>
      <w:contextualSpacing w:val="1"/>
      <w:jc w:val="both"/>
    </w:pPr>
    <w:rPr>
      <w:rFonts w:ascii="Tahoma" w:hAnsi="Tahoma"/>
      <w:color w:val="000000"/>
    </w:rPr>
  </w:style>
  <w:style w:type="paragraph" w:styleId="ITEListaSegundoNivel1" w:customStyle="1">
    <w:name w:val="ITE_Lista Segundo Nivel_1"/>
    <w:rsid w:val="002D0D54"/>
    <w:pPr>
      <w:numPr>
        <w:numId w:val="16"/>
      </w:numPr>
      <w:spacing w:after="120" w:before="120" w:line="320" w:lineRule="atLeast"/>
      <w:contextualSpacing w:val="1"/>
      <w:jc w:val="both"/>
    </w:pPr>
    <w:rPr>
      <w:rFonts w:ascii="Tahoma" w:hAnsi="Tahoma"/>
      <w:color w:val="000000"/>
    </w:rPr>
  </w:style>
  <w:style w:type="paragraph" w:styleId="ITEListaSegundoNivel2" w:customStyle="1">
    <w:name w:val="ITE_Lista Segundo Nivel_2"/>
    <w:rsid w:val="002D0D54"/>
    <w:pPr>
      <w:spacing w:after="120" w:before="120" w:line="320" w:lineRule="atLeast"/>
      <w:ind w:left="851"/>
      <w:contextualSpacing w:val="1"/>
      <w:jc w:val="both"/>
    </w:pPr>
    <w:rPr>
      <w:rFonts w:ascii="Tahoma" w:hAnsi="Tahoma"/>
      <w:color w:val="000000"/>
    </w:rPr>
  </w:style>
  <w:style w:type="paragraph" w:styleId="ITEPie" w:customStyle="1">
    <w:name w:val="ITE_Pie"/>
    <w:rsid w:val="005909AF"/>
    <w:pPr>
      <w:tabs>
        <w:tab w:val="left" w:pos="0"/>
        <w:tab w:val="center" w:pos="4536"/>
        <w:tab w:val="right" w:pos="9072"/>
      </w:tabs>
      <w:jc w:val="both"/>
    </w:pPr>
    <w:rPr>
      <w:rFonts w:ascii="Tahoma" w:hAnsi="Tahoma"/>
      <w:noProof w:val="1"/>
      <w:color w:val="595959"/>
      <w:sz w:val="16"/>
    </w:rPr>
  </w:style>
  <w:style w:type="paragraph" w:styleId="ITETitulo1" w:customStyle="1">
    <w:name w:val="ITE_Titulo_1"/>
    <w:next w:val="ITETexto1"/>
    <w:rsid w:val="006B00BF"/>
    <w:pPr>
      <w:keepNext w:val="1"/>
      <w:keepLines w:val="1"/>
      <w:pageBreakBefore w:val="1"/>
      <w:numPr>
        <w:numId w:val="12"/>
      </w:numPr>
      <w:pBdr>
        <w:top w:color="595959" w:space="2" w:sz="18" w:val="single"/>
      </w:pBdr>
      <w:tabs>
        <w:tab w:val="clear" w:pos="567"/>
        <w:tab w:val="left" w:pos="643"/>
      </w:tabs>
      <w:spacing w:after="240" w:before="240"/>
      <w:outlineLvl w:val="0"/>
    </w:pPr>
    <w:rPr>
      <w:rFonts w:ascii="Tahoma" w:hAnsi="Tahoma"/>
      <w:b w:val="1"/>
      <w:caps w:val="1"/>
      <w:color w:val="000000"/>
      <w:sz w:val="22"/>
      <w:szCs w:val="28"/>
    </w:rPr>
  </w:style>
  <w:style w:type="paragraph" w:styleId="ITETitulo2" w:customStyle="1">
    <w:name w:val="ITE_Titulo_2"/>
    <w:next w:val="ITETexto1"/>
    <w:rsid w:val="006B00BF"/>
    <w:pPr>
      <w:keepNext w:val="1"/>
      <w:keepLines w:val="1"/>
      <w:numPr>
        <w:ilvl w:val="1"/>
        <w:numId w:val="12"/>
      </w:numPr>
      <w:tabs>
        <w:tab w:val="clear" w:pos="851"/>
        <w:tab w:val="num" w:pos="643"/>
      </w:tabs>
      <w:spacing w:after="240" w:before="240"/>
      <w:jc w:val="both"/>
      <w:outlineLvl w:val="1"/>
    </w:pPr>
    <w:rPr>
      <w:rFonts w:ascii="Tahoma" w:hAnsi="Tahoma"/>
      <w:b w:val="1"/>
      <w:caps w:val="1"/>
      <w:color w:val="000000"/>
      <w:szCs w:val="24"/>
    </w:rPr>
  </w:style>
  <w:style w:type="paragraph" w:styleId="ITETitulo3" w:customStyle="1">
    <w:name w:val="ITE_Titulo_3"/>
    <w:next w:val="ITETexto1"/>
    <w:rsid w:val="006B00BF"/>
    <w:pPr>
      <w:keepNext w:val="1"/>
      <w:keepLines w:val="1"/>
      <w:numPr>
        <w:ilvl w:val="2"/>
        <w:numId w:val="12"/>
      </w:numPr>
      <w:tabs>
        <w:tab w:val="clear" w:pos="1440"/>
        <w:tab w:val="left" w:pos="1021"/>
      </w:tabs>
      <w:spacing w:after="240" w:before="240"/>
      <w:ind w:left="1418" w:hanging="1418"/>
      <w:outlineLvl w:val="2"/>
    </w:pPr>
    <w:rPr>
      <w:rFonts w:ascii="Tahoma" w:hAnsi="Tahoma"/>
      <w:b w:val="1"/>
      <w:color w:val="000000"/>
      <w:szCs w:val="22"/>
    </w:rPr>
  </w:style>
  <w:style w:type="paragraph" w:styleId="ITETitulo4" w:customStyle="1">
    <w:name w:val="ITE_Titulo_4"/>
    <w:next w:val="ITETexto1"/>
    <w:rsid w:val="006B00BF"/>
    <w:pPr>
      <w:keepNext w:val="1"/>
      <w:keepLines w:val="1"/>
      <w:numPr>
        <w:ilvl w:val="3"/>
        <w:numId w:val="12"/>
      </w:numPr>
      <w:tabs>
        <w:tab w:val="clear" w:pos="1800"/>
        <w:tab w:val="num" w:pos="643"/>
        <w:tab w:val="left" w:pos="1134"/>
      </w:tabs>
      <w:spacing w:after="240" w:before="240"/>
      <w:outlineLvl w:val="3"/>
    </w:pPr>
    <w:rPr>
      <w:rFonts w:ascii="Tahoma" w:hAnsi="Tahoma"/>
    </w:rPr>
  </w:style>
  <w:style w:type="paragraph" w:styleId="TDC1">
    <w:name w:val="toc 1"/>
    <w:autoRedefine w:val="1"/>
    <w:uiPriority w:val="39"/>
    <w:rsid w:val="00B56684"/>
    <w:pPr>
      <w:tabs>
        <w:tab w:val="left" w:pos="567"/>
        <w:tab w:val="right" w:leader="dot" w:pos="9060"/>
      </w:tabs>
      <w:spacing w:after="120" w:before="240"/>
      <w:ind w:left="567" w:hanging="567"/>
    </w:pPr>
    <w:rPr>
      <w:rFonts w:ascii="Tahoma" w:hAnsi="Tahoma"/>
      <w:b w:val="1"/>
      <w:caps w:val="1"/>
      <w:noProof w:val="1"/>
      <w:color w:val="25163a"/>
      <w:szCs w:val="32"/>
    </w:rPr>
  </w:style>
  <w:style w:type="paragraph" w:styleId="TDC2">
    <w:name w:val="toc 2"/>
    <w:basedOn w:val="Normal"/>
    <w:next w:val="Normal"/>
    <w:uiPriority w:val="39"/>
    <w:rsid w:val="00DA3BFC"/>
    <w:pPr>
      <w:spacing w:after="120"/>
      <w:ind w:left="1247" w:hanging="680"/>
      <w:jc w:val="both"/>
    </w:pPr>
    <w:rPr>
      <w:rFonts w:cs="Times New Roman"/>
      <w:caps w:val="1"/>
      <w:noProof w:val="1"/>
      <w:sz w:val="18"/>
    </w:rPr>
  </w:style>
  <w:style w:type="paragraph" w:styleId="TDC3">
    <w:name w:val="toc 3"/>
    <w:basedOn w:val="Normal"/>
    <w:next w:val="Normal"/>
    <w:autoRedefine w:val="1"/>
    <w:uiPriority w:val="39"/>
    <w:rsid w:val="005909AF"/>
    <w:pPr>
      <w:tabs>
        <w:tab w:val="left" w:pos="1588"/>
        <w:tab w:val="right" w:leader="dot" w:pos="9060"/>
      </w:tabs>
      <w:spacing w:after="120"/>
      <w:ind w:left="1872" w:hanging="1021"/>
      <w:jc w:val="both"/>
    </w:pPr>
    <w:rPr>
      <w:rFonts w:cs="Times New Roman"/>
      <w:noProof w:val="1"/>
      <w:sz w:val="16"/>
    </w:rPr>
  </w:style>
  <w:style w:type="paragraph" w:styleId="TDC4">
    <w:name w:val="toc 4"/>
    <w:basedOn w:val="Normal"/>
    <w:next w:val="Normal"/>
    <w:autoRedefine w:val="1"/>
    <w:rsid w:val="005909AF"/>
    <w:pPr>
      <w:spacing w:after="120"/>
      <w:ind w:left="2155" w:hanging="1021"/>
      <w:jc w:val="both"/>
    </w:pPr>
    <w:rPr>
      <w:rFonts w:cs="Times New Roman"/>
      <w:i w:val="1"/>
      <w:noProof w:val="1"/>
      <w:color w:val="595959"/>
      <w:sz w:val="16"/>
    </w:rPr>
  </w:style>
  <w:style w:type="paragraph" w:styleId="Encabezado">
    <w:name w:val="header"/>
    <w:basedOn w:val="Normal"/>
    <w:semiHidden w:val="1"/>
    <w:rsid w:val="005909AF"/>
    <w:pPr>
      <w:tabs>
        <w:tab w:val="center" w:pos="4252"/>
        <w:tab w:val="right" w:pos="8504"/>
      </w:tabs>
    </w:pPr>
  </w:style>
  <w:style w:type="paragraph" w:styleId="ITECarta1" w:customStyle="1">
    <w:name w:val="ITE_Carta_1"/>
    <w:rsid w:val="006D14A6"/>
    <w:pPr>
      <w:spacing w:after="240" w:line="320" w:lineRule="atLeast"/>
      <w:jc w:val="both"/>
    </w:pPr>
    <w:rPr>
      <w:rFonts w:ascii="Tahoma" w:hAnsi="Tahoma"/>
      <w:color w:val="000000"/>
    </w:rPr>
  </w:style>
  <w:style w:type="paragraph" w:styleId="ITECarta2" w:customStyle="1">
    <w:name w:val="ITE_Carta_2"/>
    <w:rsid w:val="006D14A6"/>
    <w:pPr>
      <w:jc w:val="both"/>
    </w:pPr>
    <w:rPr>
      <w:rFonts w:ascii="Tahoma" w:hAnsi="Tahoma"/>
      <w:color w:val="000000"/>
      <w:lang w:val="eu-ES"/>
    </w:rPr>
  </w:style>
  <w:style w:type="paragraph" w:styleId="ITECartaAsuntoReferencia" w:customStyle="1">
    <w:name w:val="ITE_Carta_AsuntoReferencia"/>
    <w:next w:val="ITECarta1"/>
    <w:rsid w:val="004F4811"/>
    <w:pPr>
      <w:spacing w:after="480" w:before="120"/>
    </w:pPr>
    <w:rPr>
      <w:rFonts w:ascii="Tahoma" w:hAnsi="Tahoma"/>
      <w:b w:val="1"/>
      <w:i w:val="1"/>
      <w:color w:val="000000"/>
    </w:rPr>
  </w:style>
  <w:style w:type="paragraph" w:styleId="ITECartaAsuntoReferencia2" w:customStyle="1">
    <w:name w:val="ITE_Carta_AsuntoReferencia_2"/>
    <w:next w:val="ITECarta2"/>
    <w:rsid w:val="004F4811"/>
    <w:pPr>
      <w:spacing w:after="480" w:before="120"/>
    </w:pPr>
    <w:rPr>
      <w:rFonts w:ascii="Tahoma" w:hAnsi="Tahoma"/>
      <w:b w:val="1"/>
      <w:i w:val="1"/>
      <w:color w:val="000000"/>
      <w:lang w:val="eu-ES"/>
    </w:rPr>
  </w:style>
  <w:style w:type="paragraph" w:styleId="ITECartaVentanilla" w:customStyle="1">
    <w:name w:val="ITE_Carta_Ventanilla"/>
    <w:rsid w:val="005909AF"/>
    <w:rPr>
      <w:rFonts w:ascii="Tahoma" w:hAnsi="Tahoma"/>
      <w:color w:val="595959"/>
      <w:sz w:val="18"/>
      <w:szCs w:val="18"/>
    </w:rPr>
  </w:style>
  <w:style w:type="paragraph" w:styleId="ITETexto1" w:customStyle="1">
    <w:name w:val="ITE_Texto_1"/>
    <w:rsid w:val="000A62E0"/>
    <w:pPr>
      <w:spacing w:after="120" w:before="120" w:line="320" w:lineRule="atLeast"/>
      <w:jc w:val="both"/>
    </w:pPr>
    <w:rPr>
      <w:rFonts w:ascii="Tahoma" w:hAnsi="Tahoma"/>
      <w:color w:val="000000"/>
    </w:rPr>
  </w:style>
  <w:style w:type="paragraph" w:styleId="ITELateralInscripcionRegistro" w:customStyle="1">
    <w:name w:val="ITE_Lateral_InscripcionRegistro"/>
    <w:rsid w:val="00F16213"/>
    <w:rPr>
      <w:rFonts w:ascii="Tahoma" w:hAnsi="Tahoma"/>
      <w:noProof w:val="1"/>
      <w:color w:val="97d700"/>
      <w:sz w:val="10"/>
      <w:szCs w:val="10"/>
    </w:rPr>
  </w:style>
  <w:style w:type="paragraph" w:styleId="ITETabla1" w:customStyle="1">
    <w:name w:val="ITE_Tabla_1"/>
    <w:rsid w:val="005909AF"/>
    <w:pPr>
      <w:spacing w:after="60" w:before="60"/>
    </w:pPr>
    <w:rPr>
      <w:rFonts w:ascii="Tahoma" w:hAnsi="Tahoma"/>
      <w:color w:val="595959"/>
      <w:sz w:val="18"/>
      <w:szCs w:val="18"/>
    </w:rPr>
  </w:style>
  <w:style w:type="paragraph" w:styleId="ITETabla2" w:customStyle="1">
    <w:name w:val="ITE_Tabla_2"/>
    <w:rsid w:val="005909AF"/>
    <w:pPr>
      <w:spacing w:after="60" w:before="60"/>
      <w:jc w:val="center"/>
    </w:pPr>
    <w:rPr>
      <w:rFonts w:ascii="Tahoma" w:hAnsi="Tahoma"/>
      <w:color w:val="ffffff"/>
      <w:sz w:val="18"/>
      <w:szCs w:val="18"/>
    </w:rPr>
  </w:style>
  <w:style w:type="paragraph" w:styleId="ITETitulo5" w:customStyle="1">
    <w:name w:val="ITE_Titulo_5"/>
    <w:next w:val="ITETexto1"/>
    <w:rsid w:val="00DA3BFC"/>
    <w:pPr>
      <w:keepNext w:val="1"/>
      <w:keepLines w:val="1"/>
      <w:spacing w:after="120" w:before="120"/>
      <w:outlineLvl w:val="4"/>
    </w:pPr>
    <w:rPr>
      <w:rFonts w:ascii="Tahoma" w:hAnsi="Tahoma"/>
      <w:b w:val="1"/>
      <w:color w:val="000000" w:themeColor="text1"/>
      <w:u w:val="single"/>
    </w:rPr>
  </w:style>
  <w:style w:type="character" w:styleId="Nmerodepgina">
    <w:name w:val="page number"/>
    <w:basedOn w:val="Fuentedeprrafopredeter"/>
    <w:rsid w:val="005909AF"/>
    <w:rPr>
      <w:rFonts w:ascii="Tahoma" w:cs="Tahoma" w:hAnsi="Tahoma"/>
      <w:color w:val="595959"/>
      <w:sz w:val="16"/>
      <w:szCs w:val="28"/>
    </w:rPr>
  </w:style>
  <w:style w:type="paragraph" w:styleId="ITEImagen1" w:customStyle="1">
    <w:name w:val="ITE_Imagen_1"/>
    <w:next w:val="Normal"/>
    <w:rsid w:val="004A5A69"/>
    <w:pPr>
      <w:keepNext w:val="1"/>
      <w:spacing w:after="120" w:before="120"/>
      <w:jc w:val="center"/>
    </w:pPr>
    <w:rPr>
      <w:rFonts w:ascii="Tahoma" w:hAnsi="Tahoma"/>
      <w:color w:val="000000"/>
    </w:rPr>
  </w:style>
  <w:style w:type="paragraph" w:styleId="ITEImagen2" w:customStyle="1">
    <w:name w:val="ITE_Imagen_2"/>
    <w:next w:val="ITETexto1"/>
    <w:rsid w:val="004A5A69"/>
    <w:pPr>
      <w:jc w:val="center"/>
    </w:pPr>
    <w:rPr>
      <w:rFonts w:ascii="Tahoma" w:hAnsi="Tahoma"/>
      <w:i w:val="1"/>
      <w:color w:val="000000"/>
      <w:sz w:val="16"/>
      <w:szCs w:val="16"/>
    </w:rPr>
  </w:style>
  <w:style w:type="paragraph" w:styleId="ITEAnexo" w:customStyle="1">
    <w:name w:val="ITE_Anexo"/>
    <w:next w:val="ITETexto1"/>
    <w:rsid w:val="00D12D96"/>
    <w:pPr>
      <w:pageBreakBefore w:val="1"/>
      <w:spacing w:after="120" w:before="120"/>
      <w:jc w:val="center"/>
      <w:outlineLvl w:val="0"/>
    </w:pPr>
    <w:rPr>
      <w:rFonts w:ascii="Tahoma" w:hAnsi="Tahoma"/>
      <w:b w:val="1"/>
      <w:caps w:val="1"/>
      <w:color w:val="000000"/>
    </w:rPr>
  </w:style>
  <w:style w:type="paragraph" w:styleId="ITEListaTercerNivel1" w:customStyle="1">
    <w:name w:val="ITE_Lista Tercer Nivel_1"/>
    <w:rsid w:val="00DE58E5"/>
    <w:pPr>
      <w:numPr>
        <w:numId w:val="17"/>
      </w:numPr>
      <w:tabs>
        <w:tab w:val="left" w:pos="567"/>
      </w:tabs>
    </w:pPr>
    <w:rPr>
      <w:rFonts w:ascii="Tahoma" w:hAnsi="Tahoma"/>
      <w:color w:val="000000"/>
    </w:rPr>
  </w:style>
  <w:style w:type="table" w:styleId="Tablaconcuadrcula">
    <w:name w:val="Table Grid"/>
    <w:basedOn w:val="Tablanormal"/>
    <w:rsid w:val="00EC691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vnculo">
    <w:name w:val="Hyperlink"/>
    <w:basedOn w:val="Fuentedeprrafopredeter"/>
    <w:uiPriority w:val="99"/>
    <w:rsid w:val="000917AA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1D40CD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rsid w:val="001D40CD"/>
    <w:rPr>
      <w:rFonts w:ascii="Segoe UI" w:cs="Segoe UI" w:hAnsi="Segoe UI"/>
      <w:color w:val="000000"/>
      <w:sz w:val="18"/>
      <w:szCs w:val="18"/>
    </w:rPr>
  </w:style>
  <w:style w:type="character" w:styleId="PiedepginaCar" w:customStyle="1">
    <w:name w:val="Pie de página Car"/>
    <w:basedOn w:val="Fuentedeprrafopredeter"/>
    <w:link w:val="Piedepgina"/>
    <w:uiPriority w:val="99"/>
    <w:rsid w:val="005B0B3F"/>
    <w:rPr>
      <w:rFonts w:ascii="Tahoma" w:cs="Tahoma" w:hAnsi="Tahoma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3" Type="http://schemas.openxmlformats.org/officeDocument/2006/relationships/header" Target="head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jpg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0.pn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3.png"/><Relationship Id="rId3" Type="http://schemas.openxmlformats.org/officeDocument/2006/relationships/image" Target="media/image1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6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8uevLLJ81+fWw4CrrXNuJo4ulw==">AMUW2mWJjXWapvtGUYYVv0oQF85eaMuz+EOXipk/2fx6Vgm5St3qJ1wWsicduZx6xr8rmizB+6GP6tBrZSKTOpFzQO0kFu0yRKmxa3K+O8h8gZVoOJQtD9t7E8RezyjZUsd7bcLQ03KT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2021-11-08T14:20:00Z</dcterms:created>
  <dc:creator>Olivas Hernández, Ramiro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0x01010043ED567ED6EDE947AEBBD7EFEE3DADE6</vt:lpwstr>
  </property>
</Properties>
</file>